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635" w:rsidRPr="00222A65" w:rsidRDefault="001D2635" w:rsidP="001D2635">
      <w:pPr>
        <w:pStyle w:val="Akti"/>
      </w:pPr>
      <w:bookmarkStart w:id="0" w:name="_GoBack"/>
      <w:bookmarkEnd w:id="0"/>
      <w:r w:rsidRPr="00222A65">
        <w:t>V E N D I M</w:t>
      </w:r>
    </w:p>
    <w:p w:rsidR="001D2635" w:rsidRPr="00222A65" w:rsidRDefault="001D2635" w:rsidP="001D2635">
      <w:pPr>
        <w:pStyle w:val="NumriData"/>
      </w:pPr>
      <w:r w:rsidRPr="00222A65">
        <w:t>Nr.</w:t>
      </w:r>
      <w:r w:rsidR="00465CF3">
        <w:t xml:space="preserve"> </w:t>
      </w:r>
      <w:r w:rsidRPr="00222A65">
        <w:t>225, datë 5.5.2000</w:t>
      </w:r>
    </w:p>
    <w:p w:rsidR="001D2635" w:rsidRPr="00222A65" w:rsidRDefault="001D2635" w:rsidP="001D2635">
      <w:pPr>
        <w:pStyle w:val="Paragrafi"/>
      </w:pPr>
    </w:p>
    <w:p w:rsidR="001D2635" w:rsidRPr="00222A65" w:rsidRDefault="001D2635" w:rsidP="001D2635">
      <w:pPr>
        <w:pStyle w:val="Titulli"/>
      </w:pPr>
      <w:r w:rsidRPr="00222A65">
        <w:t>PËR LIKUIDIMIN NË RRUGË ADMINISTRATIVE TË NDËRMARRJES “FONDERIA E UZINËS MEKANIKE”, TIRANË, DHE PËRBALLIMIN E PAGESËS SË PUNONJËSVE QË MBETEN PA PUNË NGA LIKUIDIMI I SAJ</w:t>
      </w:r>
    </w:p>
    <w:p w:rsidR="001D2635" w:rsidRPr="00222A65" w:rsidRDefault="001D2635" w:rsidP="001D2635">
      <w:pPr>
        <w:pStyle w:val="Paragrafi"/>
      </w:pPr>
    </w:p>
    <w:p w:rsidR="001D2635" w:rsidRPr="00222A65" w:rsidRDefault="001D2635" w:rsidP="001D2635">
      <w:pPr>
        <w:pStyle w:val="BazLigjPropozues"/>
      </w:pPr>
      <w:r w:rsidRPr="00222A65">
        <w:t>Në mbështetje të nenit 100 të Kushtetutës dhe të nenit 48, pika 1, të ligjit nr.8017, datë 25.10.1995, “Për procedurat e falimentimit”, të neneve 21 dhe 27 të ligjit nr.8379, datë 29.7.1998, “Për hartimin dhe zbatimin e buxhetit të shtetit të Republikës së Shqipërisë”, të nenit 7, të ligjit nr.8554, datë 10.12.1999, “Për buxhetin e shtetit të vitit 2000” dhe të nenit 4, të ligjit nr.7926, datë 10.5.1995, “Për transformimin e ndërmarrjeve shtetërore në shoqëri tregtare”, me propozimin e ministrit të Drejtësisë, Këshilli i Ministrave</w:t>
      </w:r>
    </w:p>
    <w:p w:rsidR="001D2635" w:rsidRPr="00222A65" w:rsidRDefault="001D2635" w:rsidP="001D2635">
      <w:pPr>
        <w:pStyle w:val="Paragrafi"/>
      </w:pPr>
    </w:p>
    <w:p w:rsidR="001D2635" w:rsidRPr="00222A65" w:rsidRDefault="001D2635" w:rsidP="001D2635">
      <w:pPr>
        <w:pStyle w:val="VENDOSI"/>
      </w:pPr>
      <w:r w:rsidRPr="00222A65">
        <w:t>V E N D O S I:</w:t>
      </w:r>
    </w:p>
    <w:p w:rsidR="001D2635" w:rsidRPr="00222A65" w:rsidRDefault="001D2635" w:rsidP="001D2635">
      <w:pPr>
        <w:pStyle w:val="Paragrafi"/>
      </w:pPr>
    </w:p>
    <w:p w:rsidR="001D2635" w:rsidRPr="00222A65" w:rsidRDefault="001D2635" w:rsidP="001D2635">
      <w:pPr>
        <w:pStyle w:val="Paragrafi"/>
      </w:pPr>
      <w:r w:rsidRPr="00222A65">
        <w:t>1. Organi i pushtetit vendor, që ka të drejtën e përfaqësuesit të pronarit për pronën shtetërore, të përfundojë procedurat administrative, për likuidimin, në rrugë administrative, të ndërmarrjes “Fonderia e uzinës mekanike”, Tiranë.</w:t>
      </w:r>
    </w:p>
    <w:p w:rsidR="001D2635" w:rsidRPr="00222A65" w:rsidRDefault="001D2635" w:rsidP="001D2635">
      <w:pPr>
        <w:pStyle w:val="Paragrafi"/>
      </w:pPr>
      <w:r w:rsidRPr="00222A65">
        <w:t>2. Punonjësit, të cilët mbeten pa punë, sipas listës që i bashkëlidhet vendimit, nga likuidimi administrativ i ndërmarrjes “Fonderia e uzinës mekanike”, Tiranë, për shkak të ndërtimit në territorin e saj të Gjykatës së Tiranës, do të marrin pagën mesatare vjetore (të vitit 1999) për një periudhë njëvjeçare duke filluar nga data e likuidimit të ndërmarrjes.</w:t>
      </w:r>
    </w:p>
    <w:p w:rsidR="001D2635" w:rsidRPr="00222A65" w:rsidRDefault="001D2635" w:rsidP="001D2635">
      <w:pPr>
        <w:pStyle w:val="Paragrafi"/>
      </w:pPr>
      <w:r w:rsidRPr="00222A65">
        <w:t>3. Të drejtën për t’u trajtuar sipas pikës 2 të këtij vendimi e përfitojnë të gjithë punonjësit që kanë qenë të punësuar në këtë ndërmarrje pandërprerje, për një periudhë kohe jo më pak se 2 vjet, e që nuk zhvillojnë veprimtari ekonomike, në formën e punësimit apo të vetëpunësimit, apo që familjet e tyre nuk kanë tokë në pronësi apo në përdorim si dhe janë të gatshëm dhe pranojnë të marrin pjesë në punë të nevojshme publike, të organizuara në nivel vendor.</w:t>
      </w:r>
    </w:p>
    <w:p w:rsidR="001D2635" w:rsidRPr="00222A65" w:rsidRDefault="001D2635" w:rsidP="001D2635">
      <w:pPr>
        <w:pStyle w:val="Paragrafi"/>
      </w:pPr>
      <w:r w:rsidRPr="00222A65">
        <w:t>4. Ministrisë së Punës dhe Çështjeve Sociale, në buxhetin e miratuar për vitin 2000, i shtohet fondi përkatës për pagesën e papunësisë, në masën prej 2, 085 milionë lekësh. Ky fond të përballohet nga fondi rezervë i Këshillit të Ministrave.</w:t>
      </w:r>
    </w:p>
    <w:p w:rsidR="001D2635" w:rsidRPr="00222A65" w:rsidRDefault="001D2635" w:rsidP="001D2635">
      <w:pPr>
        <w:pStyle w:val="Paragrafi"/>
      </w:pPr>
      <w:r w:rsidRPr="00222A65">
        <w:t>5. Periudha e pagesës së punonjësve, sipas këtij vendimi, të llogaritet si vjetërsi pune për efekt pensioni dhe të shënohet si e tillë në librezën e punës. Për punonjësit e trajtuar sipas këtij vendimi të derdhen të gjitha kontributet, siç përcaktohet në ligjin nr.7703, datë 11.5.1993, “Për sigurimet shoqërore në Republikën e Shqipërisë“.</w:t>
      </w:r>
    </w:p>
    <w:p w:rsidR="001D2635" w:rsidRPr="00222A65" w:rsidRDefault="001D2635" w:rsidP="001D2635">
      <w:pPr>
        <w:pStyle w:val="Paragrafi"/>
      </w:pPr>
      <w:r w:rsidRPr="00222A65">
        <w:t>6. Ministria e Punës dhe Çështjeve Sociale të parashikojë në projektbuxhetin e vitit 2001 fondin e nevojshëm për pagesën e punonjësve të trajtuar sipas pikës 3 të këtij vendimi.</w:t>
      </w:r>
    </w:p>
    <w:p w:rsidR="001D2635" w:rsidRPr="00222A65" w:rsidRDefault="001D2635" w:rsidP="001D2635">
      <w:pPr>
        <w:pStyle w:val="Paragrafi"/>
      </w:pPr>
      <w:r w:rsidRPr="00222A65">
        <w:t>7. Pagesat kryhen nga zyra e punës, në bazë të dokumentacionit të përcaktuar me udhëzimin e veçantë të zëvendëskryeministrit dhe ministër të Punës dhe Çështjeve Sociale.</w:t>
      </w:r>
    </w:p>
    <w:p w:rsidR="001D2635" w:rsidRPr="00222A65" w:rsidRDefault="001D2635" w:rsidP="001D2635">
      <w:pPr>
        <w:pStyle w:val="Paragrafi"/>
      </w:pPr>
      <w:r w:rsidRPr="00222A65">
        <w:t>8. Ngarkohen Ministria e Punës dhe Çështjeve Sociale, Ministria e Drejtësisë dhe bashkia e Tiranës për ndjekjen dhe zbatimin e këtij vendimi.</w:t>
      </w:r>
    </w:p>
    <w:p w:rsidR="001D2635" w:rsidRPr="00222A65" w:rsidRDefault="001D2635" w:rsidP="001D2635">
      <w:pPr>
        <w:pStyle w:val="Paragrafi"/>
      </w:pPr>
      <w:r w:rsidRPr="00222A65">
        <w:t>9. Ky vendim i shtrin efektet financiare nga data 1.7.2000.</w:t>
      </w:r>
    </w:p>
    <w:p w:rsidR="001D2635" w:rsidRPr="00222A65" w:rsidRDefault="001D2635" w:rsidP="001D2635">
      <w:pPr>
        <w:pStyle w:val="Paragrafi"/>
      </w:pPr>
      <w:r w:rsidRPr="00222A65">
        <w:t>Ky vendim hyn në fuqi pas botimit në Fletoren Zyrtare.</w:t>
      </w:r>
    </w:p>
    <w:p w:rsidR="001D2635" w:rsidRPr="00222A65" w:rsidRDefault="001D2635" w:rsidP="001D2635">
      <w:pPr>
        <w:pStyle w:val="Paragrafi"/>
      </w:pPr>
    </w:p>
    <w:p w:rsidR="001D2635" w:rsidRPr="00222A65" w:rsidRDefault="001D2635" w:rsidP="001D2635">
      <w:pPr>
        <w:pStyle w:val="Autoriteti"/>
      </w:pPr>
      <w:r w:rsidRPr="00222A65">
        <w:t>KRYEMINISTRI</w:t>
      </w:r>
    </w:p>
    <w:p w:rsidR="001D2635" w:rsidRPr="00222A65" w:rsidRDefault="001D2635" w:rsidP="001D2635">
      <w:pPr>
        <w:pStyle w:val="AutoritetiEmer"/>
      </w:pPr>
      <w:r w:rsidRPr="00222A65">
        <w:t xml:space="preserve">Ilir Meta </w:t>
      </w:r>
    </w:p>
    <w:p w:rsidR="001D2635" w:rsidRDefault="001D2635" w:rsidP="001D2635">
      <w:pPr>
        <w:pStyle w:val="Paragrafi"/>
      </w:pPr>
    </w:p>
    <w:p w:rsidR="00B22F30" w:rsidRDefault="00B22F30" w:rsidP="001D2635">
      <w:pPr>
        <w:pStyle w:val="Paragrafi"/>
      </w:pPr>
    </w:p>
    <w:p w:rsidR="001D2635" w:rsidRPr="00B22F30" w:rsidRDefault="001D2635" w:rsidP="001D2635">
      <w:pPr>
        <w:pStyle w:val="Paragrafi"/>
        <w:rPr>
          <w:b/>
        </w:rPr>
      </w:pPr>
      <w:r w:rsidRPr="00B22F30">
        <w:rPr>
          <w:b/>
        </w:rPr>
        <w:t>MINISTRIA E PUSHTETIT LOKAL</w:t>
      </w:r>
    </w:p>
    <w:p w:rsidR="001D2635" w:rsidRPr="00B22F30" w:rsidRDefault="001D2635" w:rsidP="001D2635">
      <w:pPr>
        <w:pStyle w:val="Paragrafi"/>
        <w:rPr>
          <w:b/>
        </w:rPr>
      </w:pPr>
      <w:r w:rsidRPr="00B22F30">
        <w:rPr>
          <w:b/>
        </w:rPr>
        <w:t>BASHKIA TIRANE</w:t>
      </w:r>
    </w:p>
    <w:p w:rsidR="001D2635" w:rsidRPr="00B22F30" w:rsidRDefault="001D2635" w:rsidP="001D2635">
      <w:pPr>
        <w:pStyle w:val="Paragrafi"/>
        <w:rPr>
          <w:b/>
        </w:rPr>
      </w:pPr>
      <w:r w:rsidRPr="00B22F30">
        <w:rPr>
          <w:b/>
        </w:rPr>
        <w:t>FONDERIA E UZINES MEKANIKE</w:t>
      </w:r>
    </w:p>
    <w:p w:rsidR="001D2635" w:rsidRPr="00222A65" w:rsidRDefault="001D2635" w:rsidP="001D2635">
      <w:pPr>
        <w:pStyle w:val="Paragrafi"/>
      </w:pPr>
      <w:r w:rsidRPr="00B22F30">
        <w:rPr>
          <w:b/>
        </w:rPr>
        <w:t>TIRANE</w:t>
      </w:r>
    </w:p>
    <w:p w:rsidR="00704996" w:rsidRDefault="00704996" w:rsidP="001D2635">
      <w:pPr>
        <w:pStyle w:val="Paragrafi"/>
      </w:pPr>
    </w:p>
    <w:p w:rsidR="00704996" w:rsidRDefault="00704996" w:rsidP="001D2635">
      <w:pPr>
        <w:pStyle w:val="Paragrafi"/>
      </w:pPr>
    </w:p>
    <w:p w:rsidR="001D2635" w:rsidRDefault="001D2635" w:rsidP="001D2635">
      <w:pPr>
        <w:pStyle w:val="Paragrafi"/>
      </w:pPr>
      <w:r w:rsidRPr="00222A65">
        <w:t>Pasqyra  e pag</w:t>
      </w:r>
      <w:r w:rsidR="00B22F30">
        <w:t>ë</w:t>
      </w:r>
      <w:r w:rsidRPr="00222A65">
        <w:t>s mesatare dhe vjet</w:t>
      </w:r>
      <w:r w:rsidR="00B22F30">
        <w:t>ë</w:t>
      </w:r>
      <w:r w:rsidRPr="00222A65">
        <w:t>rsia n</w:t>
      </w:r>
      <w:r w:rsidR="00B22F30">
        <w:t>ë</w:t>
      </w:r>
      <w:r w:rsidRPr="00222A65">
        <w:t xml:space="preserve"> pun</w:t>
      </w:r>
      <w:r w:rsidR="00B22F30">
        <w:t>ë</w:t>
      </w:r>
      <w:r w:rsidRPr="00222A65">
        <w:t xml:space="preserve"> e punonj</w:t>
      </w:r>
      <w:r w:rsidR="00B22F30">
        <w:t xml:space="preserve">ësve </w:t>
      </w:r>
      <w:r w:rsidRPr="00222A65">
        <w:t>q</w:t>
      </w:r>
      <w:r w:rsidR="00B22F30">
        <w:t>ë</w:t>
      </w:r>
      <w:r w:rsidRPr="00222A65">
        <w:t xml:space="preserve"> aktualisht punojn</w:t>
      </w:r>
      <w:r w:rsidR="00B22F30">
        <w:t>ë</w:t>
      </w:r>
      <w:r w:rsidRPr="00222A65">
        <w:t xml:space="preserve"> n</w:t>
      </w:r>
      <w:r w:rsidR="00B22F30">
        <w:t>ë</w:t>
      </w:r>
      <w:r w:rsidRPr="00222A65">
        <w:t xml:space="preserve"> </w:t>
      </w:r>
      <w:r w:rsidRPr="00222A65">
        <w:lastRenderedPageBreak/>
        <w:t>fonderin</w:t>
      </w:r>
      <w:r w:rsidR="00B22F30">
        <w:t>ë</w:t>
      </w:r>
      <w:r w:rsidRPr="00222A65">
        <w:t xml:space="preserve"> e Uzin</w:t>
      </w:r>
      <w:r w:rsidR="00B22F30">
        <w:t>ë</w:t>
      </w:r>
      <w:r w:rsidRPr="00222A65">
        <w:t>s Mekanike.</w:t>
      </w:r>
    </w:p>
    <w:p w:rsidR="001D2635" w:rsidRPr="00222A65" w:rsidRDefault="001D2635" w:rsidP="001D2635">
      <w:pPr>
        <w:pStyle w:val="Paragrafi"/>
      </w:pPr>
    </w:p>
    <w:tbl>
      <w:tblPr>
        <w:tblW w:w="94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93"/>
        <w:gridCol w:w="1276"/>
        <w:gridCol w:w="1327"/>
        <w:gridCol w:w="1169"/>
        <w:gridCol w:w="1418"/>
        <w:gridCol w:w="1193"/>
      </w:tblGrid>
      <w:tr w:rsidR="001D2635" w:rsidRPr="00222A65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nil"/>
            </w:tcBorders>
          </w:tcPr>
          <w:p w:rsidR="001D2635" w:rsidRPr="00222A65" w:rsidRDefault="001D2635" w:rsidP="00685746">
            <w:pPr>
              <w:pStyle w:val="Tabele"/>
            </w:pPr>
            <w:r w:rsidRPr="00222A65">
              <w:t xml:space="preserve">Nr. </w:t>
            </w:r>
          </w:p>
        </w:tc>
        <w:tc>
          <w:tcPr>
            <w:tcW w:w="2493" w:type="dxa"/>
            <w:tcBorders>
              <w:bottom w:val="nil"/>
            </w:tcBorders>
          </w:tcPr>
          <w:p w:rsidR="001D2635" w:rsidRPr="00222A65" w:rsidRDefault="001D2635" w:rsidP="00685746">
            <w:pPr>
              <w:pStyle w:val="Tabele"/>
            </w:pPr>
            <w:r w:rsidRPr="00222A65">
              <w:t xml:space="preserve">Emer Mbiemer </w:t>
            </w:r>
          </w:p>
        </w:tc>
        <w:tc>
          <w:tcPr>
            <w:tcW w:w="1276" w:type="dxa"/>
            <w:tcBorders>
              <w:bottom w:val="nil"/>
            </w:tcBorders>
          </w:tcPr>
          <w:p w:rsidR="001D2635" w:rsidRPr="00222A65" w:rsidRDefault="001D2635" w:rsidP="00685746">
            <w:pPr>
              <w:pStyle w:val="Tabele"/>
            </w:pPr>
            <w:r w:rsidRPr="00222A65">
              <w:t>Viti i lindjes</w:t>
            </w:r>
          </w:p>
        </w:tc>
        <w:tc>
          <w:tcPr>
            <w:tcW w:w="1327" w:type="dxa"/>
            <w:tcBorders>
              <w:bottom w:val="nil"/>
            </w:tcBorders>
          </w:tcPr>
          <w:p w:rsidR="001D2635" w:rsidRPr="00222A65" w:rsidRDefault="001D2635" w:rsidP="00685746">
            <w:pPr>
              <w:pStyle w:val="Tabele"/>
            </w:pPr>
            <w:r w:rsidRPr="00222A65">
              <w:t>Paga mesatare</w:t>
            </w:r>
          </w:p>
        </w:tc>
        <w:tc>
          <w:tcPr>
            <w:tcW w:w="1169" w:type="dxa"/>
            <w:tcBorders>
              <w:bottom w:val="nil"/>
            </w:tcBorders>
          </w:tcPr>
          <w:p w:rsidR="001D2635" w:rsidRPr="00222A65" w:rsidRDefault="001D2635" w:rsidP="00685746">
            <w:pPr>
              <w:pStyle w:val="Tabele"/>
            </w:pPr>
            <w:r w:rsidRPr="00222A65">
              <w:t>Vjetërsia</w:t>
            </w:r>
          </w:p>
        </w:tc>
        <w:tc>
          <w:tcPr>
            <w:tcW w:w="1418" w:type="dxa"/>
          </w:tcPr>
          <w:p w:rsidR="001D2635" w:rsidRPr="00222A65" w:rsidRDefault="001D2635" w:rsidP="00685746">
            <w:pPr>
              <w:pStyle w:val="Tabele"/>
            </w:pPr>
            <w:r w:rsidRPr="00222A65">
              <w:t>Profesioni</w:t>
            </w:r>
          </w:p>
        </w:tc>
        <w:tc>
          <w:tcPr>
            <w:tcW w:w="1193" w:type="dxa"/>
          </w:tcPr>
          <w:p w:rsidR="001D2635" w:rsidRPr="00222A65" w:rsidRDefault="001D2635" w:rsidP="00685746">
            <w:pPr>
              <w:pStyle w:val="Tabele"/>
            </w:pPr>
            <w:r w:rsidRPr="00222A65">
              <w:t>Afati i daljes në pension</w:t>
            </w:r>
          </w:p>
        </w:tc>
      </w:tr>
      <w:tr w:rsidR="001D2635" w:rsidRPr="00222A65">
        <w:tblPrEx>
          <w:tblCellMar>
            <w:top w:w="0" w:type="dxa"/>
            <w:bottom w:w="0" w:type="dxa"/>
          </w:tblCellMar>
        </w:tblPrEx>
        <w:trPr>
          <w:trHeight w:val="6083"/>
        </w:trPr>
        <w:tc>
          <w:tcPr>
            <w:tcW w:w="567" w:type="dxa"/>
            <w:tcBorders>
              <w:bottom w:val="single" w:sz="4" w:space="0" w:color="auto"/>
            </w:tcBorders>
          </w:tcPr>
          <w:p w:rsidR="001D2635" w:rsidRPr="00222A65" w:rsidRDefault="001D2635" w:rsidP="00685746">
            <w:pPr>
              <w:pStyle w:val="Tabele"/>
            </w:pPr>
          </w:p>
          <w:p w:rsidR="001D2635" w:rsidRPr="00222A65" w:rsidRDefault="001D2635" w:rsidP="00685746">
            <w:pPr>
              <w:pStyle w:val="Tabele"/>
            </w:pPr>
            <w:r w:rsidRPr="00222A65">
              <w:t>1.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4.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5.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6.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7.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8.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9.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11.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12.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13.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14.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15.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16.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17.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18.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19.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20.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21.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22.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23.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1D2635" w:rsidRPr="00222A65" w:rsidRDefault="001D2635" w:rsidP="00685746">
            <w:pPr>
              <w:pStyle w:val="Tabele"/>
            </w:pPr>
          </w:p>
          <w:p w:rsidR="006D64E3" w:rsidRDefault="001D2635" w:rsidP="00685746">
            <w:pPr>
              <w:pStyle w:val="Tabele"/>
            </w:pPr>
            <w:r w:rsidRPr="00222A65">
              <w:t>Mimoza     Qirici</w:t>
            </w:r>
          </w:p>
          <w:p w:rsidR="006D64E3" w:rsidRDefault="001D2635" w:rsidP="00685746">
            <w:pPr>
              <w:pStyle w:val="Tabele"/>
            </w:pPr>
            <w:r w:rsidRPr="00222A65">
              <w:t>Lule          Canaj</w:t>
            </w:r>
          </w:p>
          <w:p w:rsidR="006D64E3" w:rsidRDefault="001D2635" w:rsidP="00685746">
            <w:pPr>
              <w:pStyle w:val="Tabele"/>
            </w:pPr>
            <w:r w:rsidRPr="00222A65">
              <w:t>Entela        Keta</w:t>
            </w:r>
          </w:p>
          <w:p w:rsidR="006D64E3" w:rsidRDefault="001D2635" w:rsidP="00685746">
            <w:pPr>
              <w:pStyle w:val="Tabele"/>
            </w:pPr>
            <w:r w:rsidRPr="00222A65">
              <w:t>Qerim        Ismeni</w:t>
            </w:r>
          </w:p>
          <w:p w:rsidR="006D64E3" w:rsidRDefault="001D2635" w:rsidP="00685746">
            <w:pPr>
              <w:pStyle w:val="Tabele"/>
            </w:pPr>
            <w:r w:rsidRPr="00222A65">
              <w:t>Lume         Cela</w:t>
            </w:r>
          </w:p>
          <w:p w:rsidR="006D64E3" w:rsidRDefault="001D2635" w:rsidP="00685746">
            <w:pPr>
              <w:pStyle w:val="Tabele"/>
            </w:pPr>
            <w:r w:rsidRPr="00222A65">
              <w:t>Riza           Kadiu</w:t>
            </w:r>
          </w:p>
          <w:p w:rsidR="006D64E3" w:rsidRDefault="001D2635" w:rsidP="00685746">
            <w:pPr>
              <w:pStyle w:val="Tabele"/>
            </w:pPr>
            <w:r w:rsidRPr="00222A65">
              <w:t>Naim         Çela</w:t>
            </w:r>
          </w:p>
          <w:p w:rsidR="006D64E3" w:rsidRDefault="001D2635" w:rsidP="00685746">
            <w:pPr>
              <w:pStyle w:val="Tabele"/>
            </w:pPr>
            <w:r w:rsidRPr="00222A65">
              <w:t>Bashkim     Përmeti</w:t>
            </w:r>
          </w:p>
          <w:p w:rsidR="006D64E3" w:rsidRDefault="001D2635" w:rsidP="00685746">
            <w:pPr>
              <w:pStyle w:val="Tabele"/>
            </w:pPr>
            <w:r w:rsidRPr="00222A65">
              <w:t>Shpetim      Kurti</w:t>
            </w:r>
          </w:p>
          <w:p w:rsidR="006D64E3" w:rsidRDefault="001D2635" w:rsidP="00685746">
            <w:pPr>
              <w:pStyle w:val="Tabele"/>
            </w:pPr>
            <w:r w:rsidRPr="00222A65">
              <w:t>Qemal        Shaba</w:t>
            </w:r>
          </w:p>
          <w:p w:rsidR="006D64E3" w:rsidRDefault="001D2635" w:rsidP="00685746">
            <w:pPr>
              <w:pStyle w:val="Tabele"/>
            </w:pPr>
            <w:r w:rsidRPr="00222A65">
              <w:t>Hamdi       Krasniqi</w:t>
            </w:r>
          </w:p>
          <w:p w:rsidR="006D64E3" w:rsidRDefault="001D2635" w:rsidP="00685746">
            <w:pPr>
              <w:pStyle w:val="Tabele"/>
            </w:pPr>
            <w:r w:rsidRPr="00222A65">
              <w:t>Arben        Teli</w:t>
            </w:r>
          </w:p>
          <w:p w:rsidR="006D64E3" w:rsidRDefault="001D2635" w:rsidP="00685746">
            <w:pPr>
              <w:pStyle w:val="Tabele"/>
            </w:pPr>
            <w:r w:rsidRPr="00222A65">
              <w:t>Gezim       Iljazi</w:t>
            </w:r>
          </w:p>
          <w:p w:rsidR="006D64E3" w:rsidRDefault="001D2635" w:rsidP="00685746">
            <w:pPr>
              <w:pStyle w:val="Tabele"/>
            </w:pPr>
            <w:r w:rsidRPr="00222A65">
              <w:t>Abdulla      Rreli</w:t>
            </w:r>
          </w:p>
          <w:p w:rsidR="006D64E3" w:rsidRDefault="001D2635" w:rsidP="00685746">
            <w:pPr>
              <w:pStyle w:val="Tabele"/>
            </w:pPr>
            <w:r w:rsidRPr="00222A65">
              <w:t>Gezim       Ballushi</w:t>
            </w:r>
          </w:p>
          <w:p w:rsidR="006D64E3" w:rsidRDefault="001D2635" w:rsidP="00685746">
            <w:pPr>
              <w:pStyle w:val="Tabele"/>
            </w:pPr>
            <w:r w:rsidRPr="00222A65">
              <w:t>Fatmir       Veseli</w:t>
            </w:r>
          </w:p>
          <w:p w:rsidR="006D64E3" w:rsidRDefault="001D2635" w:rsidP="00685746">
            <w:pPr>
              <w:pStyle w:val="Tabele"/>
            </w:pPr>
            <w:r w:rsidRPr="00222A65">
              <w:t>Ylli          Çuadari</w:t>
            </w:r>
          </w:p>
          <w:p w:rsidR="006D64E3" w:rsidRDefault="001D2635" w:rsidP="00685746">
            <w:pPr>
              <w:pStyle w:val="Tabele"/>
            </w:pPr>
            <w:r w:rsidRPr="00222A65">
              <w:t>Hysen       Shameti</w:t>
            </w:r>
          </w:p>
          <w:p w:rsidR="006D64E3" w:rsidRDefault="001D2635" w:rsidP="00685746">
            <w:pPr>
              <w:pStyle w:val="Tabele"/>
            </w:pPr>
            <w:r w:rsidRPr="00222A65">
              <w:t>Iljaz          Hasani</w:t>
            </w:r>
          </w:p>
          <w:p w:rsidR="006D64E3" w:rsidRDefault="001D2635" w:rsidP="00685746">
            <w:pPr>
              <w:pStyle w:val="Tabele"/>
            </w:pPr>
            <w:r w:rsidRPr="00222A65">
              <w:t>Njazi         Dado</w:t>
            </w:r>
          </w:p>
          <w:p w:rsidR="006D64E3" w:rsidRDefault="001D2635" w:rsidP="00685746">
            <w:pPr>
              <w:pStyle w:val="Tabele"/>
            </w:pPr>
            <w:r w:rsidRPr="00222A65">
              <w:t>Skender     Bukri</w:t>
            </w:r>
          </w:p>
          <w:p w:rsidR="006D64E3" w:rsidRDefault="001D2635" w:rsidP="00685746">
            <w:pPr>
              <w:pStyle w:val="Tabele"/>
            </w:pPr>
            <w:r w:rsidRPr="00222A65">
              <w:t>Skender     Laska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Refik         Hoxha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2635" w:rsidRPr="00222A65" w:rsidRDefault="001D2635" w:rsidP="00685746">
            <w:pPr>
              <w:pStyle w:val="Tabele"/>
            </w:pPr>
          </w:p>
          <w:p w:rsidR="001D2635" w:rsidRPr="00222A65" w:rsidRDefault="001D2635" w:rsidP="00685746">
            <w:pPr>
              <w:pStyle w:val="Tabele"/>
            </w:pPr>
            <w:r w:rsidRPr="00222A65">
              <w:t>07.06.57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12.05.53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15.06.71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01.01.51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28.02.54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01.12.51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30.12.59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08.06.52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22.02.67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09.08.53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05.05.57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14.02.60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28.08.42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07.04.43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10.12.49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05.09.59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17.01.48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05.08.40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01.01.36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24.03.39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03.03.53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06.03.60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16.02.67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1D2635" w:rsidRPr="00222A65" w:rsidRDefault="001D2635" w:rsidP="00685746">
            <w:pPr>
              <w:pStyle w:val="Tabele"/>
            </w:pPr>
          </w:p>
          <w:p w:rsidR="001D2635" w:rsidRPr="00222A65" w:rsidRDefault="001D2635" w:rsidP="00685746">
            <w:pPr>
              <w:pStyle w:val="Tabele"/>
            </w:pPr>
            <w:r w:rsidRPr="00222A65">
              <w:t>17970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12615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17750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11530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10130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10517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10510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10315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10475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10376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9155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11880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11431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11240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10723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10437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10645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10450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10000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10000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10400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10450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9900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1D2635" w:rsidRPr="00222A65" w:rsidRDefault="001D2635" w:rsidP="00685746">
            <w:pPr>
              <w:pStyle w:val="Tabele"/>
            </w:pPr>
          </w:p>
          <w:p w:rsidR="001D2635" w:rsidRPr="00222A65" w:rsidRDefault="001D2635" w:rsidP="00685746">
            <w:pPr>
              <w:pStyle w:val="Tabele"/>
            </w:pPr>
            <w:r w:rsidRPr="00222A65">
              <w:t>20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 xml:space="preserve">  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26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16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23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41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35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32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24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34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40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46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47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31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17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10</w:t>
            </w:r>
          </w:p>
        </w:tc>
        <w:tc>
          <w:tcPr>
            <w:tcW w:w="1418" w:type="dxa"/>
          </w:tcPr>
          <w:p w:rsidR="001D2635" w:rsidRPr="00222A65" w:rsidRDefault="001D2635" w:rsidP="00685746">
            <w:pPr>
              <w:pStyle w:val="Tabele"/>
            </w:pPr>
          </w:p>
          <w:p w:rsidR="001D2635" w:rsidRPr="00222A65" w:rsidRDefault="001D2635" w:rsidP="00685746">
            <w:pPr>
              <w:pStyle w:val="Tabele"/>
            </w:pPr>
            <w:r w:rsidRPr="00222A65">
              <w:t>Ing.Metalurg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Ing Kimist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Financier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Ing.Metalurg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Magazine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1D2635" w:rsidRPr="00222A65" w:rsidRDefault="001D2635" w:rsidP="00685746">
            <w:pPr>
              <w:pStyle w:val="Tabele"/>
            </w:pPr>
            <w:r w:rsidRPr="00222A65">
              <w:t>Fonditor</w:t>
            </w:r>
          </w:p>
          <w:p w:rsidR="00704996" w:rsidRPr="00222A65" w:rsidRDefault="001D2635" w:rsidP="00685746">
            <w:pPr>
              <w:pStyle w:val="Tabele"/>
            </w:pPr>
            <w:r w:rsidRPr="00222A65">
              <w:t>Fonditor</w:t>
            </w:r>
          </w:p>
        </w:tc>
        <w:tc>
          <w:tcPr>
            <w:tcW w:w="1193" w:type="dxa"/>
          </w:tcPr>
          <w:p w:rsidR="001D2635" w:rsidRPr="00222A65" w:rsidRDefault="001D2635" w:rsidP="00685746">
            <w:pPr>
              <w:pStyle w:val="Tabele"/>
            </w:pPr>
          </w:p>
        </w:tc>
      </w:tr>
    </w:tbl>
    <w:p w:rsidR="001D2635" w:rsidRPr="00222A65" w:rsidRDefault="001D2635" w:rsidP="001D2635">
      <w:pPr>
        <w:pStyle w:val="Paragrafi"/>
      </w:pPr>
    </w:p>
    <w:p w:rsidR="001D2635" w:rsidRPr="00222A65" w:rsidRDefault="005C7B8B" w:rsidP="001D2635">
      <w:pPr>
        <w:pStyle w:val="Paragrafi"/>
      </w:pPr>
      <w:r>
        <w:t>Shuma mesatare mujore në lekë</w:t>
      </w:r>
      <w:r w:rsidR="001D2635" w:rsidRPr="00222A65">
        <w:t xml:space="preserve"> </w:t>
      </w:r>
      <w:r w:rsidR="001D2635" w:rsidRPr="005C7B8B">
        <w:rPr>
          <w:b/>
        </w:rPr>
        <w:t>258.899</w:t>
      </w:r>
    </w:p>
    <w:sectPr w:rsidR="001D2635" w:rsidRPr="00222A6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2635"/>
    <w:rsid w:val="0022170D"/>
    <w:rsid w:val="002C6BAB"/>
    <w:rsid w:val="00304413"/>
    <w:rsid w:val="00383FD5"/>
    <w:rsid w:val="003E06F6"/>
    <w:rsid w:val="003F043A"/>
    <w:rsid w:val="00465CF3"/>
    <w:rsid w:val="00470F9C"/>
    <w:rsid w:val="0050367C"/>
    <w:rsid w:val="00504A56"/>
    <w:rsid w:val="00507AF2"/>
    <w:rsid w:val="00543147"/>
    <w:rsid w:val="00545117"/>
    <w:rsid w:val="0058563C"/>
    <w:rsid w:val="005A53C5"/>
    <w:rsid w:val="005C7B8B"/>
    <w:rsid w:val="005D4BA8"/>
    <w:rsid w:val="00685746"/>
    <w:rsid w:val="006A37D8"/>
    <w:rsid w:val="006D64E3"/>
    <w:rsid w:val="00704996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2F30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522B0"/>
    <w:rsid w:val="00D92AC6"/>
    <w:rsid w:val="00DC64E5"/>
    <w:rsid w:val="00E06AA7"/>
    <w:rsid w:val="00E624E2"/>
    <w:rsid w:val="00E645E3"/>
    <w:rsid w:val="00EA206E"/>
    <w:rsid w:val="00F40857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78FF27-E530-447F-9B4A-EA8FEE4F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635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2019-03-14T10:52:00Z</dcterms:created>
  <dcterms:modified xsi:type="dcterms:W3CDTF">2019-03-14T10:52:00Z</dcterms:modified>
</cp:coreProperties>
</file>