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5DD" w:rsidRPr="008915C1" w:rsidRDefault="008145DD" w:rsidP="008145DD">
      <w:pPr>
        <w:pStyle w:val="Akti"/>
      </w:pPr>
      <w:bookmarkStart w:id="0" w:name="_GoBack"/>
      <w:bookmarkEnd w:id="0"/>
      <w:r w:rsidRPr="008915C1">
        <w:t>V E N D I M</w:t>
      </w:r>
    </w:p>
    <w:p w:rsidR="008145DD" w:rsidRPr="008915C1" w:rsidRDefault="008145DD" w:rsidP="008145DD">
      <w:pPr>
        <w:pStyle w:val="NumriData"/>
      </w:pPr>
      <w:r w:rsidRPr="008915C1">
        <w:t>Nr.</w:t>
      </w:r>
      <w:r w:rsidR="00443415">
        <w:t xml:space="preserve"> </w:t>
      </w:r>
      <w:r w:rsidRPr="008915C1">
        <w:t>413, datë 27.7.2000</w:t>
      </w:r>
    </w:p>
    <w:p w:rsidR="008145DD" w:rsidRPr="008915C1" w:rsidRDefault="008145DD" w:rsidP="00443415">
      <w:pPr>
        <w:pStyle w:val="Paragrafi"/>
      </w:pPr>
    </w:p>
    <w:p w:rsidR="008145DD" w:rsidRPr="008915C1" w:rsidRDefault="008145DD" w:rsidP="008145DD">
      <w:pPr>
        <w:pStyle w:val="Titulli"/>
      </w:pPr>
      <w:r w:rsidRPr="008915C1">
        <w:t>PËR TRAJTIMIN E PROBLEMEVE TË NGRITURA NGA FAMILJET QË U JANË PËRMBYTUR TOKAT NGA UJËMBLEDHËSI I HIDROCENTRALIT TË FIERZËS</w:t>
      </w:r>
    </w:p>
    <w:p w:rsidR="008145DD" w:rsidRPr="008915C1" w:rsidRDefault="008145DD" w:rsidP="00443415">
      <w:pPr>
        <w:pStyle w:val="Paragrafi"/>
      </w:pPr>
    </w:p>
    <w:p w:rsidR="008145DD" w:rsidRPr="008915C1" w:rsidRDefault="008145DD" w:rsidP="008145DD">
      <w:pPr>
        <w:pStyle w:val="BazLigjPropozues"/>
      </w:pPr>
      <w:r w:rsidRPr="008915C1">
        <w:t>Në mbështetje të nenit 100 të Kushtetutës dhe të dekretit nr.886, datë 12.7.1994, të Presidentit, “Për dhënie kredie banorëve të zonave të përmbytura nga ndërtimi i hidrocentraleve në rrethet Kukës, Has, Tropojë e Pukë”, me propozimin e zëvendëskryeministrit e ministrit të Punës dhe Çështjeve Sociale, ministrit të Pushtetit Lokal, ministrit të Ekonomisë Publike dhe Privatizimit, ministrit të Bujqësisë dhe Ushqimit, ministrit të Financave, ministrit të Punëve Publike, ministrit të Shtetit dhe ministrit të Drejtësisë, Këshilli i Ministrave</w:t>
      </w:r>
    </w:p>
    <w:p w:rsidR="008145DD" w:rsidRPr="008915C1" w:rsidRDefault="008145DD" w:rsidP="00443415">
      <w:pPr>
        <w:pStyle w:val="Paragrafi"/>
      </w:pPr>
    </w:p>
    <w:p w:rsidR="008145DD" w:rsidRPr="008915C1" w:rsidRDefault="008145DD" w:rsidP="008145DD">
      <w:pPr>
        <w:pStyle w:val="VENDOSI"/>
      </w:pPr>
      <w:r w:rsidRPr="008915C1">
        <w:t>V E N D O S I:</w:t>
      </w:r>
    </w:p>
    <w:p w:rsidR="008145DD" w:rsidRPr="008915C1" w:rsidRDefault="008145DD" w:rsidP="008145DD">
      <w:pPr>
        <w:pStyle w:val="Paragrafi"/>
      </w:pPr>
    </w:p>
    <w:p w:rsidR="008145DD" w:rsidRPr="008915C1" w:rsidRDefault="008145DD" w:rsidP="008145DD">
      <w:pPr>
        <w:pStyle w:val="Paragrafi"/>
      </w:pPr>
      <w:r w:rsidRPr="008915C1">
        <w:t>1. Familjeve, që u janë përmbytur tokat nga ndërtimi i hidrocentralit të Fierzës dhe që nuk dëshirojnë të lëvizin në një vendbanim tjetër, kur vërtetojmë, sipas ligjit pronësinë mbi tokën e përmbytur, u njihet e drejta e pjesëmarrjes në privatizimin e hidrocentralit, sipas legjislacionit në fuqi.</w:t>
      </w:r>
    </w:p>
    <w:p w:rsidR="008145DD" w:rsidRPr="008915C1" w:rsidRDefault="008145DD" w:rsidP="008145DD">
      <w:pPr>
        <w:pStyle w:val="Paragrafi"/>
      </w:pPr>
      <w:r w:rsidRPr="008915C1">
        <w:t>2. Familjet, që vullnetarisht kanë kërkuar të lëvizin, të sistemohen në rrethet Durrës, Kurbin, Lezhë dhe Lushnjë dhe të trajtohen, me tokë e kredi, sipas kritereve të përcaktuara në vendimin nr.306, datë 30.6.1994, të Këshillit të Ministrave, “Për masat që do të merren për zonat e përmbytura nga ndërtimi i hidrocentraleve në rrethet Kukës, Has, Tropojë dhe Pukë”, si dhe të udhëzimit nr.1, datë 20.2.1995, për zbatimin e vendimit të sipërpërmendur, ndryshuar me vendimin nr.125, datë 26.2.1996, të Këshillit të Ministrave.</w:t>
      </w:r>
    </w:p>
    <w:p w:rsidR="008145DD" w:rsidRPr="008915C1" w:rsidRDefault="008145DD" w:rsidP="008145DD">
      <w:pPr>
        <w:pStyle w:val="Paragrafi"/>
      </w:pPr>
      <w:r w:rsidRPr="008915C1">
        <w:t>Këto familje të vërtetojnë me dokumente, sipas ligjeve e akteve nënligjore në fuqi, pronësinë për sipërfaqen e tokës që u është përmbytur, si dhe të paraqesin vërtetim nga zyra e regjistrimit të pasurive të paluajtshme ose zyra e kadastrës së rrethit të tyre, që nuk kanë përfituar tokë, sipas ligjit nr.7501, datë 19.7.1991.</w:t>
      </w:r>
    </w:p>
    <w:p w:rsidR="008145DD" w:rsidRPr="008915C1" w:rsidRDefault="008145DD" w:rsidP="008145DD">
      <w:pPr>
        <w:pStyle w:val="Paragrafi"/>
      </w:pPr>
      <w:r w:rsidRPr="008915C1">
        <w:t>Familjeve që lëvizin u jepet tokë në natyrë, sipas sipërfaqes që vërtetojnë se kanë pasur pronësi dhe që u është përmbytur, duke u konvertuar me koeficientin e përcaktuar në vendimin nr.306, datë 30.6.1994, të Këshillit të Ministrave, por jo më shumë se 1800 m2 për çdo familje. Familjet që trajtohen sipas kësaj pike gëzojnë të drejtën e pjesëmarrjes në procesin e privatizimit të hidrocentraleve, vetëm për pjesën e tokës, në pronësi, që nuk u është dhënë, sipas përcaktimit në këtë pikë të vendimit.</w:t>
      </w:r>
    </w:p>
    <w:p w:rsidR="008145DD" w:rsidRPr="008915C1" w:rsidRDefault="008145DD" w:rsidP="008145DD">
      <w:pPr>
        <w:pStyle w:val="Paragrafi"/>
      </w:pPr>
      <w:r w:rsidRPr="008915C1">
        <w:t>Për efekt të këtij vendimi do të trajtohen vetëm familjet që kanë qenë të regjistruara në regjistrin e gjendjes civile deri më 31 dhjetor 1994.</w:t>
      </w:r>
    </w:p>
    <w:p w:rsidR="008145DD" w:rsidRPr="008915C1" w:rsidRDefault="008145DD" w:rsidP="008145DD">
      <w:pPr>
        <w:pStyle w:val="Paragrafi"/>
      </w:pPr>
      <w:r w:rsidRPr="008915C1">
        <w:t>3. Lëvizja e familjeve që u janë përmbytur tokat nga ndërtimi i hidrocentralit, të realizohet duke filluar nga viti 2001 e ndarë proporcionalisht në vitet në vazhdim në varësi me fondet që do të përcaktohen në buxhetin e shtetit për vitet përkatëse.</w:t>
      </w:r>
    </w:p>
    <w:p w:rsidR="008145DD" w:rsidRPr="008915C1" w:rsidRDefault="008145DD" w:rsidP="008145DD">
      <w:pPr>
        <w:pStyle w:val="Paragrafi"/>
      </w:pPr>
      <w:r w:rsidRPr="008915C1">
        <w:t>4. Numri dhe radha e lëvizjes së familjeve në vite do të përcaktohet nga organet e qeverisjes vendore, në bashkëpunim me prefekturat, sipas planit të dërguar nga Ministria e Pushtetit Lokal, në përputhje me fondet e parashikuara në buxhet për vitin përkatës, duke u dhënë përparësi familjeve me gjendje më të vështirë ekonomike.</w:t>
      </w:r>
    </w:p>
    <w:p w:rsidR="008145DD" w:rsidRPr="008915C1" w:rsidRDefault="008145DD" w:rsidP="008145DD">
      <w:pPr>
        <w:pStyle w:val="Paragrafi"/>
      </w:pPr>
      <w:r w:rsidRPr="008915C1">
        <w:t>5. Ministria e Bujqësisë dhe Ushqimit dhe Komisioni qeveritar për ndarjen e tokës të riaktivizojnë komisionet e ndarjes së tokave në organet përkatëse të qeverisjes vendore pritëse dhe të parashikojnë në buxhetin e saj vjetor fondet e nevojshme për funksionimin e komisioneve të ndarjes së tokës. Pranë këtyre komisioneve në organet e qeverisjes vendore pritëse, të caktohet një përfaqësues i organit të pushtetit vendor nisës dhe një përfaqësues i shoqatës së tokave të përmbytura.</w:t>
      </w:r>
    </w:p>
    <w:p w:rsidR="008145DD" w:rsidRPr="008915C1" w:rsidRDefault="008145DD" w:rsidP="008145DD">
      <w:pPr>
        <w:pStyle w:val="Paragrafi"/>
      </w:pPr>
      <w:r w:rsidRPr="008915C1">
        <w:t>6. Ministria e Punëve Publike, në bashkëpunim me seksionet e urbanistikës së organeve pritëse të pushtetit vendor, të hartojë studimet urbanistike të vendimeve të reja, dhe, duke filluar nga viti 2001, të parashikojë në buxhetin vjetor fondet që nevojiten për ndërtimin e infrastrukturës në këto vendbanime, si dhe fondin e nevojshëm për kreditimin e ndërtimit të shtëpive, nëprëmet Entit Kombëtar të Banesave.</w:t>
      </w:r>
    </w:p>
    <w:p w:rsidR="008145DD" w:rsidRPr="008915C1" w:rsidRDefault="008145DD" w:rsidP="008145DD">
      <w:pPr>
        <w:pStyle w:val="Paragrafi"/>
      </w:pPr>
      <w:r w:rsidRPr="008915C1">
        <w:t xml:space="preserve">7. Ministria e Punëve Publike të parashikojë në buxhetin e saj vjetor fondet e nevojshme për përmirësimin e infrastrukturës në vendbanimet e reja ku janë sistemuar familjet që kanë lëvizur deri </w:t>
      </w:r>
      <w:r w:rsidRPr="008915C1">
        <w:lastRenderedPageBreak/>
        <w:t>më sot, në zbatim të vendimit nr.306, datë 30.6.1994, të Këshillit të Ministrave. Për vitin në vazhdim, nga fondi rezervë i Këshillit të Ministrave, t’i shtohet kësaj ministrie një fond prej 2 361 mijë lekësh, në zërin “Studim e projektim”, për hartimin e projekteve për furnizimin me ujë të pijshëm dhe ndërtimin e kanaleve të ujërave të zeza (sipas pasqyrës bashkëlidhur) për vendbanimet ku janë sistemuar familjet që kanë lëvizur deri më sot.</w:t>
      </w:r>
    </w:p>
    <w:p w:rsidR="008145DD" w:rsidRPr="008915C1" w:rsidRDefault="008145DD" w:rsidP="008145DD">
      <w:pPr>
        <w:pStyle w:val="Paragrafi"/>
      </w:pPr>
      <w:r w:rsidRPr="008915C1">
        <w:t>8. Ministria e Pushtetit Lokal të parashikojë në buxhetin e saj vjetor fondet e nevojshme për ndërtimin apo përmirësimin e rrugëve lidhëse rurale të vendbanimeve, ku janë sistemuar familjet që kanë lëvizur deri më sot, në zbatim të vendimit nr.306, datë 30.6.1994, të Këshillit të Ministrave, si dhe, duke filluar nga viti 2001, të parashikojë fondet në buxhet për vendbanimet e tjera, ku do të sistemohen familjet e parashikuara për të lëvizur.</w:t>
      </w:r>
    </w:p>
    <w:p w:rsidR="008145DD" w:rsidRPr="008915C1" w:rsidRDefault="008145DD" w:rsidP="008145DD">
      <w:pPr>
        <w:pStyle w:val="Paragrafi"/>
      </w:pPr>
      <w:r w:rsidRPr="008915C1">
        <w:t>9. Ministria e Punës dhe Çështjeve Sociale, brenda kuadrit ligjor, të trajtojë me përparësi familjet me banim në këto zona, që kanë më shumë nevojë ekonomike.</w:t>
      </w:r>
    </w:p>
    <w:p w:rsidR="008145DD" w:rsidRPr="008915C1" w:rsidRDefault="008145DD" w:rsidP="008145DD">
      <w:pPr>
        <w:pStyle w:val="Paragrafi"/>
      </w:pPr>
      <w:r w:rsidRPr="008915C1">
        <w:t>10. Ngarkohen Ministria e Ekonomisë Publike dhe Privatizimit, Ministria e Bujqësisë dhe Ushqimit, Ministria e Punëve Publike, Ministria e Financave, Ministria e Pushtetit Lokal, Ministria e Punës dhe Çështjeve Sociale, organet e qeverisjes vendore dhe prefekturat përkatëse të rretheve nisëse dhe pritëse, për zbatimin e këtij vendimi.</w:t>
      </w:r>
    </w:p>
    <w:p w:rsidR="008145DD" w:rsidRDefault="008145DD" w:rsidP="008145DD">
      <w:pPr>
        <w:pStyle w:val="Paragrafi"/>
      </w:pPr>
      <w:r w:rsidRPr="008915C1">
        <w:t>Ky vendim hyn në fuqi pas botimit në Fletoren Zyrtare.</w:t>
      </w:r>
    </w:p>
    <w:p w:rsidR="008145DD" w:rsidRPr="008915C1" w:rsidRDefault="008145DD" w:rsidP="008145DD">
      <w:pPr>
        <w:pStyle w:val="Paragrafi"/>
      </w:pPr>
    </w:p>
    <w:p w:rsidR="008145DD" w:rsidRPr="008915C1" w:rsidRDefault="008145DD" w:rsidP="008145DD">
      <w:pPr>
        <w:pStyle w:val="Autoriteti"/>
      </w:pPr>
      <w:r w:rsidRPr="008915C1">
        <w:t>KRYEMINISTRI</w:t>
      </w:r>
    </w:p>
    <w:p w:rsidR="008145DD" w:rsidRPr="008915C1" w:rsidRDefault="008145DD" w:rsidP="008145DD">
      <w:pPr>
        <w:pStyle w:val="AutoritetiEmer"/>
      </w:pPr>
      <w:r w:rsidRPr="008915C1">
        <w:t>Ilir Meta</w:t>
      </w:r>
    </w:p>
    <w:p w:rsidR="008145DD" w:rsidRPr="008915C1" w:rsidRDefault="008145DD" w:rsidP="008145DD">
      <w:pPr>
        <w:pStyle w:val="Paragrafi"/>
      </w:pPr>
    </w:p>
    <w:p w:rsidR="008145DD" w:rsidRPr="008915C1" w:rsidRDefault="008145DD" w:rsidP="008145DD">
      <w:pPr>
        <w:pStyle w:val="Paragrafi"/>
      </w:pPr>
    </w:p>
    <w:p w:rsidR="00443415" w:rsidRDefault="008145DD" w:rsidP="00443415">
      <w:pPr>
        <w:pStyle w:val="NeniTitull"/>
      </w:pPr>
      <w:r w:rsidRPr="008915C1">
        <w:t xml:space="preserve">Tabela e fondeve të nevojshme për zërin “Studim – Projektim” për vendbanimet </w:t>
      </w:r>
    </w:p>
    <w:p w:rsidR="008145DD" w:rsidRPr="008915C1" w:rsidRDefault="008145DD" w:rsidP="00443415">
      <w:pPr>
        <w:pStyle w:val="NeniTitull"/>
      </w:pPr>
      <w:r w:rsidRPr="008915C1">
        <w:t>e familjeve të strehuara deri sot</w:t>
      </w:r>
    </w:p>
    <w:p w:rsidR="008145DD" w:rsidRPr="008915C1" w:rsidRDefault="008145DD" w:rsidP="008145D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126"/>
        <w:gridCol w:w="1701"/>
        <w:gridCol w:w="1559"/>
        <w:gridCol w:w="1305"/>
        <w:gridCol w:w="1290"/>
        <w:gridCol w:w="770"/>
      </w:tblGrid>
      <w:tr w:rsidR="008145DD" w:rsidRPr="008915C1">
        <w:tblPrEx>
          <w:tblCellMar>
            <w:top w:w="0" w:type="dxa"/>
            <w:bottom w:w="0" w:type="dxa"/>
          </w:tblCellMar>
        </w:tblPrEx>
        <w:trPr>
          <w:cantSplit/>
          <w:trHeight w:val="375"/>
        </w:trPr>
        <w:tc>
          <w:tcPr>
            <w:tcW w:w="534" w:type="dxa"/>
            <w:vMerge w:val="restart"/>
            <w:vAlign w:val="center"/>
          </w:tcPr>
          <w:p w:rsidR="008145DD" w:rsidRPr="008915C1" w:rsidRDefault="008145DD" w:rsidP="00987EA5">
            <w:pPr>
              <w:pStyle w:val="Tabele"/>
              <w:jc w:val="center"/>
            </w:pPr>
            <w:r w:rsidRPr="008915C1">
              <w:t>Nr</w:t>
            </w:r>
          </w:p>
        </w:tc>
        <w:tc>
          <w:tcPr>
            <w:tcW w:w="2126" w:type="dxa"/>
            <w:vMerge w:val="restart"/>
            <w:vAlign w:val="center"/>
          </w:tcPr>
          <w:p w:rsidR="008145DD" w:rsidRPr="008915C1" w:rsidRDefault="008145DD" w:rsidP="00987EA5">
            <w:pPr>
              <w:pStyle w:val="Tabele"/>
              <w:jc w:val="center"/>
            </w:pPr>
            <w:r w:rsidRPr="008915C1">
              <w:t>Rrethi</w:t>
            </w:r>
          </w:p>
        </w:tc>
        <w:tc>
          <w:tcPr>
            <w:tcW w:w="1701" w:type="dxa"/>
            <w:vMerge w:val="restart"/>
            <w:vAlign w:val="center"/>
          </w:tcPr>
          <w:p w:rsidR="008145DD" w:rsidRPr="008915C1" w:rsidRDefault="008145DD" w:rsidP="00987EA5">
            <w:pPr>
              <w:pStyle w:val="Tabele"/>
              <w:jc w:val="center"/>
            </w:pPr>
            <w:r w:rsidRPr="008915C1">
              <w:t>Nr. i familjeve</w:t>
            </w:r>
          </w:p>
        </w:tc>
        <w:tc>
          <w:tcPr>
            <w:tcW w:w="1559" w:type="dxa"/>
            <w:vMerge w:val="restart"/>
            <w:vAlign w:val="center"/>
          </w:tcPr>
          <w:p w:rsidR="008145DD" w:rsidRPr="008915C1" w:rsidRDefault="008145DD" w:rsidP="00987EA5">
            <w:pPr>
              <w:pStyle w:val="Tabele"/>
              <w:jc w:val="center"/>
            </w:pPr>
            <w:r w:rsidRPr="008915C1">
              <w:t>Nr.i frymëve</w:t>
            </w:r>
          </w:p>
        </w:tc>
        <w:tc>
          <w:tcPr>
            <w:tcW w:w="3365" w:type="dxa"/>
            <w:gridSpan w:val="3"/>
            <w:vAlign w:val="center"/>
          </w:tcPr>
          <w:p w:rsidR="008145DD" w:rsidRPr="008915C1" w:rsidRDefault="008145DD" w:rsidP="00987EA5">
            <w:pPr>
              <w:pStyle w:val="Tabele"/>
              <w:jc w:val="center"/>
            </w:pPr>
            <w:r w:rsidRPr="008915C1">
              <w:t>Fonde Studim-Projektim 000/lekë</w:t>
            </w:r>
          </w:p>
          <w:p w:rsidR="008145DD" w:rsidRPr="008915C1" w:rsidRDefault="008145DD" w:rsidP="00987EA5">
            <w:pPr>
              <w:pStyle w:val="Tabele"/>
              <w:jc w:val="center"/>
            </w:pPr>
          </w:p>
        </w:tc>
      </w:tr>
      <w:tr w:rsidR="008145DD" w:rsidRPr="008915C1">
        <w:tblPrEx>
          <w:tblCellMar>
            <w:top w:w="0" w:type="dxa"/>
            <w:bottom w:w="0" w:type="dxa"/>
          </w:tblCellMar>
        </w:tblPrEx>
        <w:trPr>
          <w:cantSplit/>
          <w:trHeight w:val="150"/>
        </w:trPr>
        <w:tc>
          <w:tcPr>
            <w:tcW w:w="534" w:type="dxa"/>
            <w:vMerge/>
            <w:vAlign w:val="center"/>
          </w:tcPr>
          <w:p w:rsidR="008145DD" w:rsidRPr="008915C1" w:rsidRDefault="008145DD" w:rsidP="00987EA5">
            <w:pPr>
              <w:pStyle w:val="Tabele"/>
              <w:jc w:val="center"/>
            </w:pPr>
          </w:p>
        </w:tc>
        <w:tc>
          <w:tcPr>
            <w:tcW w:w="2126" w:type="dxa"/>
            <w:vMerge/>
            <w:vAlign w:val="center"/>
          </w:tcPr>
          <w:p w:rsidR="008145DD" w:rsidRPr="008915C1" w:rsidRDefault="008145DD" w:rsidP="00987EA5">
            <w:pPr>
              <w:pStyle w:val="Tabele"/>
              <w:jc w:val="center"/>
            </w:pPr>
          </w:p>
        </w:tc>
        <w:tc>
          <w:tcPr>
            <w:tcW w:w="1701" w:type="dxa"/>
            <w:vMerge/>
            <w:vAlign w:val="center"/>
          </w:tcPr>
          <w:p w:rsidR="008145DD" w:rsidRPr="008915C1" w:rsidRDefault="008145DD" w:rsidP="00987EA5">
            <w:pPr>
              <w:pStyle w:val="Tabele"/>
              <w:jc w:val="center"/>
            </w:pPr>
          </w:p>
        </w:tc>
        <w:tc>
          <w:tcPr>
            <w:tcW w:w="1559" w:type="dxa"/>
            <w:vMerge/>
            <w:vAlign w:val="center"/>
          </w:tcPr>
          <w:p w:rsidR="008145DD" w:rsidRPr="008915C1" w:rsidRDefault="008145DD" w:rsidP="00987EA5">
            <w:pPr>
              <w:pStyle w:val="Tabele"/>
              <w:jc w:val="center"/>
            </w:pPr>
          </w:p>
        </w:tc>
        <w:tc>
          <w:tcPr>
            <w:tcW w:w="1305" w:type="dxa"/>
            <w:vAlign w:val="center"/>
          </w:tcPr>
          <w:p w:rsidR="008145DD" w:rsidRPr="008915C1" w:rsidRDefault="008145DD" w:rsidP="00987EA5">
            <w:pPr>
              <w:pStyle w:val="Tabele"/>
              <w:jc w:val="center"/>
            </w:pPr>
            <w:r w:rsidRPr="008915C1">
              <w:t>Furnizim me ujë</w:t>
            </w:r>
          </w:p>
        </w:tc>
        <w:tc>
          <w:tcPr>
            <w:tcW w:w="1290" w:type="dxa"/>
            <w:vAlign w:val="center"/>
          </w:tcPr>
          <w:p w:rsidR="008145DD" w:rsidRPr="008915C1" w:rsidRDefault="008145DD" w:rsidP="00987EA5">
            <w:pPr>
              <w:pStyle w:val="Tabele"/>
              <w:jc w:val="center"/>
            </w:pPr>
            <w:r w:rsidRPr="008915C1">
              <w:t>KUZ</w:t>
            </w:r>
          </w:p>
          <w:p w:rsidR="008145DD" w:rsidRPr="008915C1" w:rsidRDefault="008145DD" w:rsidP="00987EA5">
            <w:pPr>
              <w:pStyle w:val="Tabele"/>
              <w:jc w:val="center"/>
            </w:pPr>
          </w:p>
        </w:tc>
        <w:tc>
          <w:tcPr>
            <w:tcW w:w="770" w:type="dxa"/>
            <w:vAlign w:val="center"/>
          </w:tcPr>
          <w:p w:rsidR="008145DD" w:rsidRPr="008915C1" w:rsidRDefault="008145DD" w:rsidP="00987EA5">
            <w:pPr>
              <w:pStyle w:val="Tabele"/>
              <w:jc w:val="center"/>
            </w:pPr>
            <w:r w:rsidRPr="008915C1">
              <w:t>Total</w:t>
            </w:r>
          </w:p>
        </w:tc>
      </w:tr>
      <w:tr w:rsidR="008145DD" w:rsidRPr="008915C1">
        <w:tblPrEx>
          <w:tblCellMar>
            <w:top w:w="0" w:type="dxa"/>
            <w:bottom w:w="0" w:type="dxa"/>
          </w:tblCellMar>
        </w:tblPrEx>
        <w:trPr>
          <w:cantSplit/>
        </w:trPr>
        <w:tc>
          <w:tcPr>
            <w:tcW w:w="534" w:type="dxa"/>
          </w:tcPr>
          <w:p w:rsidR="008145DD" w:rsidRPr="008915C1" w:rsidRDefault="008145DD" w:rsidP="008145DD">
            <w:pPr>
              <w:pStyle w:val="Tabele"/>
            </w:pPr>
            <w:r w:rsidRPr="008915C1">
              <w:t>1.</w:t>
            </w:r>
          </w:p>
        </w:tc>
        <w:tc>
          <w:tcPr>
            <w:tcW w:w="2126" w:type="dxa"/>
          </w:tcPr>
          <w:p w:rsidR="008145DD" w:rsidRPr="008915C1" w:rsidRDefault="008145DD" w:rsidP="008145DD">
            <w:pPr>
              <w:pStyle w:val="Tabele"/>
            </w:pPr>
            <w:r w:rsidRPr="008915C1">
              <w:t>Rrethi i Durrësit</w:t>
            </w:r>
          </w:p>
        </w:tc>
        <w:tc>
          <w:tcPr>
            <w:tcW w:w="1701" w:type="dxa"/>
          </w:tcPr>
          <w:p w:rsidR="008145DD" w:rsidRPr="008915C1" w:rsidRDefault="008145DD" w:rsidP="00987EA5">
            <w:pPr>
              <w:pStyle w:val="Tabele"/>
              <w:jc w:val="center"/>
            </w:pPr>
            <w:r w:rsidRPr="008915C1">
              <w:t>400</w:t>
            </w:r>
          </w:p>
        </w:tc>
        <w:tc>
          <w:tcPr>
            <w:tcW w:w="1559" w:type="dxa"/>
          </w:tcPr>
          <w:p w:rsidR="008145DD" w:rsidRPr="008915C1" w:rsidRDefault="008145DD" w:rsidP="00987EA5">
            <w:pPr>
              <w:pStyle w:val="Tabele"/>
              <w:jc w:val="center"/>
            </w:pPr>
            <w:r w:rsidRPr="008915C1">
              <w:t>1733</w:t>
            </w:r>
          </w:p>
        </w:tc>
        <w:tc>
          <w:tcPr>
            <w:tcW w:w="1305" w:type="dxa"/>
          </w:tcPr>
          <w:p w:rsidR="008145DD" w:rsidRPr="008915C1" w:rsidRDefault="008145DD" w:rsidP="00987EA5">
            <w:pPr>
              <w:pStyle w:val="Tabele"/>
              <w:jc w:val="center"/>
            </w:pPr>
            <w:r w:rsidRPr="008915C1">
              <w:t>540</w:t>
            </w:r>
          </w:p>
        </w:tc>
        <w:tc>
          <w:tcPr>
            <w:tcW w:w="1290" w:type="dxa"/>
          </w:tcPr>
          <w:p w:rsidR="008145DD" w:rsidRPr="008915C1" w:rsidRDefault="008145DD" w:rsidP="00987EA5">
            <w:pPr>
              <w:pStyle w:val="Tabele"/>
              <w:jc w:val="center"/>
            </w:pPr>
            <w:r w:rsidRPr="008915C1">
              <w:t>330</w:t>
            </w:r>
          </w:p>
        </w:tc>
        <w:tc>
          <w:tcPr>
            <w:tcW w:w="770" w:type="dxa"/>
          </w:tcPr>
          <w:p w:rsidR="008145DD" w:rsidRPr="008915C1" w:rsidRDefault="008145DD" w:rsidP="00987EA5">
            <w:pPr>
              <w:pStyle w:val="Tabele"/>
              <w:jc w:val="center"/>
            </w:pPr>
            <w:r w:rsidRPr="008915C1">
              <w:t>870</w:t>
            </w:r>
          </w:p>
        </w:tc>
      </w:tr>
      <w:tr w:rsidR="008145DD" w:rsidRPr="008915C1">
        <w:tblPrEx>
          <w:tblCellMar>
            <w:top w:w="0" w:type="dxa"/>
            <w:bottom w:w="0" w:type="dxa"/>
          </w:tblCellMar>
        </w:tblPrEx>
        <w:trPr>
          <w:cantSplit/>
        </w:trPr>
        <w:tc>
          <w:tcPr>
            <w:tcW w:w="534" w:type="dxa"/>
          </w:tcPr>
          <w:p w:rsidR="008145DD" w:rsidRPr="008915C1" w:rsidRDefault="008145DD" w:rsidP="008145DD">
            <w:pPr>
              <w:pStyle w:val="Tabele"/>
            </w:pPr>
            <w:r w:rsidRPr="008915C1">
              <w:t>2.</w:t>
            </w:r>
          </w:p>
        </w:tc>
        <w:tc>
          <w:tcPr>
            <w:tcW w:w="2126" w:type="dxa"/>
          </w:tcPr>
          <w:p w:rsidR="008145DD" w:rsidRPr="008915C1" w:rsidRDefault="008145DD" w:rsidP="008145DD">
            <w:pPr>
              <w:pStyle w:val="Tabele"/>
            </w:pPr>
            <w:r w:rsidRPr="008915C1">
              <w:t>Rrethi i Kurbinit</w:t>
            </w:r>
          </w:p>
        </w:tc>
        <w:tc>
          <w:tcPr>
            <w:tcW w:w="1701" w:type="dxa"/>
          </w:tcPr>
          <w:p w:rsidR="008145DD" w:rsidRPr="008915C1" w:rsidRDefault="008145DD" w:rsidP="00987EA5">
            <w:pPr>
              <w:pStyle w:val="Tabele"/>
              <w:jc w:val="center"/>
            </w:pPr>
            <w:r w:rsidRPr="008915C1">
              <w:t>61</w:t>
            </w:r>
          </w:p>
        </w:tc>
        <w:tc>
          <w:tcPr>
            <w:tcW w:w="1559" w:type="dxa"/>
          </w:tcPr>
          <w:p w:rsidR="008145DD" w:rsidRPr="008915C1" w:rsidRDefault="008145DD" w:rsidP="00987EA5">
            <w:pPr>
              <w:pStyle w:val="Tabele"/>
              <w:jc w:val="center"/>
            </w:pPr>
            <w:r w:rsidRPr="008915C1">
              <w:t>377</w:t>
            </w:r>
          </w:p>
        </w:tc>
        <w:tc>
          <w:tcPr>
            <w:tcW w:w="1305" w:type="dxa"/>
          </w:tcPr>
          <w:p w:rsidR="008145DD" w:rsidRPr="008915C1" w:rsidRDefault="008145DD" w:rsidP="00987EA5">
            <w:pPr>
              <w:pStyle w:val="Tabele"/>
              <w:jc w:val="center"/>
            </w:pPr>
            <w:r w:rsidRPr="008915C1">
              <w:t>165</w:t>
            </w:r>
          </w:p>
        </w:tc>
        <w:tc>
          <w:tcPr>
            <w:tcW w:w="1290" w:type="dxa"/>
          </w:tcPr>
          <w:p w:rsidR="008145DD" w:rsidRPr="008915C1" w:rsidRDefault="008145DD" w:rsidP="00987EA5">
            <w:pPr>
              <w:pStyle w:val="Tabele"/>
              <w:jc w:val="center"/>
            </w:pPr>
            <w:r w:rsidRPr="008915C1">
              <w:t>75</w:t>
            </w:r>
          </w:p>
        </w:tc>
        <w:tc>
          <w:tcPr>
            <w:tcW w:w="770" w:type="dxa"/>
          </w:tcPr>
          <w:p w:rsidR="008145DD" w:rsidRPr="008915C1" w:rsidRDefault="008145DD" w:rsidP="00987EA5">
            <w:pPr>
              <w:pStyle w:val="Tabele"/>
              <w:jc w:val="center"/>
            </w:pPr>
            <w:r w:rsidRPr="008915C1">
              <w:t>240</w:t>
            </w:r>
          </w:p>
        </w:tc>
      </w:tr>
      <w:tr w:rsidR="008145DD" w:rsidRPr="008915C1">
        <w:tblPrEx>
          <w:tblCellMar>
            <w:top w:w="0" w:type="dxa"/>
            <w:bottom w:w="0" w:type="dxa"/>
          </w:tblCellMar>
        </w:tblPrEx>
        <w:trPr>
          <w:cantSplit/>
        </w:trPr>
        <w:tc>
          <w:tcPr>
            <w:tcW w:w="534" w:type="dxa"/>
          </w:tcPr>
          <w:p w:rsidR="008145DD" w:rsidRPr="008915C1" w:rsidRDefault="008145DD" w:rsidP="008145DD">
            <w:pPr>
              <w:pStyle w:val="Tabele"/>
            </w:pPr>
            <w:r w:rsidRPr="008915C1">
              <w:t xml:space="preserve">3. </w:t>
            </w:r>
          </w:p>
        </w:tc>
        <w:tc>
          <w:tcPr>
            <w:tcW w:w="2126" w:type="dxa"/>
          </w:tcPr>
          <w:p w:rsidR="008145DD" w:rsidRPr="008915C1" w:rsidRDefault="008145DD" w:rsidP="008145DD">
            <w:pPr>
              <w:pStyle w:val="Tabele"/>
            </w:pPr>
            <w:r w:rsidRPr="008915C1">
              <w:t>Rrethi i Tiranës</w:t>
            </w:r>
          </w:p>
        </w:tc>
        <w:tc>
          <w:tcPr>
            <w:tcW w:w="1701" w:type="dxa"/>
          </w:tcPr>
          <w:p w:rsidR="008145DD" w:rsidRPr="008915C1" w:rsidRDefault="008145DD" w:rsidP="00987EA5">
            <w:pPr>
              <w:pStyle w:val="Tabele"/>
              <w:jc w:val="center"/>
            </w:pPr>
            <w:r w:rsidRPr="008915C1">
              <w:t>90</w:t>
            </w:r>
          </w:p>
        </w:tc>
        <w:tc>
          <w:tcPr>
            <w:tcW w:w="1559" w:type="dxa"/>
          </w:tcPr>
          <w:p w:rsidR="008145DD" w:rsidRPr="008915C1" w:rsidRDefault="008145DD" w:rsidP="00987EA5">
            <w:pPr>
              <w:pStyle w:val="Tabele"/>
              <w:jc w:val="center"/>
            </w:pPr>
            <w:r w:rsidRPr="008915C1">
              <w:t>468</w:t>
            </w:r>
          </w:p>
        </w:tc>
        <w:tc>
          <w:tcPr>
            <w:tcW w:w="1305" w:type="dxa"/>
          </w:tcPr>
          <w:p w:rsidR="008145DD" w:rsidRPr="008915C1" w:rsidRDefault="008145DD" w:rsidP="00987EA5">
            <w:pPr>
              <w:pStyle w:val="Tabele"/>
              <w:jc w:val="center"/>
            </w:pPr>
            <w:r w:rsidRPr="008915C1">
              <w:t>270</w:t>
            </w:r>
          </w:p>
        </w:tc>
        <w:tc>
          <w:tcPr>
            <w:tcW w:w="1290" w:type="dxa"/>
          </w:tcPr>
          <w:p w:rsidR="008145DD" w:rsidRPr="008915C1" w:rsidRDefault="008145DD" w:rsidP="00987EA5">
            <w:pPr>
              <w:pStyle w:val="Tabele"/>
              <w:jc w:val="center"/>
            </w:pPr>
            <w:r w:rsidRPr="008915C1">
              <w:t>180</w:t>
            </w:r>
          </w:p>
        </w:tc>
        <w:tc>
          <w:tcPr>
            <w:tcW w:w="770" w:type="dxa"/>
          </w:tcPr>
          <w:p w:rsidR="008145DD" w:rsidRPr="008915C1" w:rsidRDefault="008145DD" w:rsidP="00987EA5">
            <w:pPr>
              <w:pStyle w:val="Tabele"/>
              <w:jc w:val="center"/>
            </w:pPr>
            <w:r w:rsidRPr="008915C1">
              <w:t>450</w:t>
            </w:r>
          </w:p>
        </w:tc>
      </w:tr>
      <w:tr w:rsidR="008145DD" w:rsidRPr="008915C1">
        <w:tblPrEx>
          <w:tblCellMar>
            <w:top w:w="0" w:type="dxa"/>
            <w:bottom w:w="0" w:type="dxa"/>
          </w:tblCellMar>
        </w:tblPrEx>
        <w:trPr>
          <w:cantSplit/>
        </w:trPr>
        <w:tc>
          <w:tcPr>
            <w:tcW w:w="534" w:type="dxa"/>
          </w:tcPr>
          <w:p w:rsidR="008145DD" w:rsidRPr="008915C1" w:rsidRDefault="008145DD" w:rsidP="008145DD">
            <w:pPr>
              <w:pStyle w:val="Tabele"/>
            </w:pPr>
            <w:r w:rsidRPr="008915C1">
              <w:t>4.</w:t>
            </w:r>
          </w:p>
        </w:tc>
        <w:tc>
          <w:tcPr>
            <w:tcW w:w="2126" w:type="dxa"/>
          </w:tcPr>
          <w:p w:rsidR="008145DD" w:rsidRPr="008915C1" w:rsidRDefault="008145DD" w:rsidP="008145DD">
            <w:pPr>
              <w:pStyle w:val="Tabele"/>
            </w:pPr>
            <w:r w:rsidRPr="008915C1">
              <w:t>Rrethi i Tiranës</w:t>
            </w:r>
          </w:p>
        </w:tc>
        <w:tc>
          <w:tcPr>
            <w:tcW w:w="1701" w:type="dxa"/>
          </w:tcPr>
          <w:p w:rsidR="008145DD" w:rsidRPr="008915C1" w:rsidRDefault="008145DD" w:rsidP="00987EA5">
            <w:pPr>
              <w:pStyle w:val="Tabele"/>
              <w:jc w:val="center"/>
            </w:pPr>
            <w:r w:rsidRPr="008915C1">
              <w:t>26</w:t>
            </w:r>
          </w:p>
        </w:tc>
        <w:tc>
          <w:tcPr>
            <w:tcW w:w="1559" w:type="dxa"/>
          </w:tcPr>
          <w:p w:rsidR="008145DD" w:rsidRPr="008915C1" w:rsidRDefault="008145DD" w:rsidP="00987EA5">
            <w:pPr>
              <w:pStyle w:val="Tabele"/>
              <w:jc w:val="center"/>
            </w:pPr>
            <w:r w:rsidRPr="008915C1">
              <w:t>130</w:t>
            </w:r>
          </w:p>
        </w:tc>
        <w:tc>
          <w:tcPr>
            <w:tcW w:w="1305" w:type="dxa"/>
          </w:tcPr>
          <w:p w:rsidR="008145DD" w:rsidRPr="008915C1" w:rsidRDefault="008145DD" w:rsidP="00987EA5">
            <w:pPr>
              <w:pStyle w:val="Tabele"/>
              <w:jc w:val="center"/>
            </w:pPr>
            <w:r w:rsidRPr="008915C1">
              <w:t>30</w:t>
            </w:r>
          </w:p>
        </w:tc>
        <w:tc>
          <w:tcPr>
            <w:tcW w:w="1290" w:type="dxa"/>
          </w:tcPr>
          <w:p w:rsidR="008145DD" w:rsidRPr="008915C1" w:rsidRDefault="008145DD" w:rsidP="00987EA5">
            <w:pPr>
              <w:pStyle w:val="Tabele"/>
              <w:jc w:val="center"/>
            </w:pPr>
            <w:r w:rsidRPr="008915C1">
              <w:t>30</w:t>
            </w:r>
          </w:p>
        </w:tc>
        <w:tc>
          <w:tcPr>
            <w:tcW w:w="770" w:type="dxa"/>
          </w:tcPr>
          <w:p w:rsidR="008145DD" w:rsidRPr="008915C1" w:rsidRDefault="008145DD" w:rsidP="00987EA5">
            <w:pPr>
              <w:pStyle w:val="Tabele"/>
              <w:jc w:val="center"/>
            </w:pPr>
            <w:r w:rsidRPr="008915C1">
              <w:t>60</w:t>
            </w:r>
          </w:p>
        </w:tc>
      </w:tr>
      <w:tr w:rsidR="008145DD" w:rsidRPr="008915C1">
        <w:tblPrEx>
          <w:tblCellMar>
            <w:top w:w="0" w:type="dxa"/>
            <w:bottom w:w="0" w:type="dxa"/>
          </w:tblCellMar>
        </w:tblPrEx>
        <w:trPr>
          <w:cantSplit/>
        </w:trPr>
        <w:tc>
          <w:tcPr>
            <w:tcW w:w="534" w:type="dxa"/>
          </w:tcPr>
          <w:p w:rsidR="008145DD" w:rsidRPr="008915C1" w:rsidRDefault="008145DD" w:rsidP="008145DD">
            <w:pPr>
              <w:pStyle w:val="Tabele"/>
            </w:pPr>
            <w:r w:rsidRPr="008915C1">
              <w:t>5.</w:t>
            </w:r>
          </w:p>
        </w:tc>
        <w:tc>
          <w:tcPr>
            <w:tcW w:w="2126" w:type="dxa"/>
          </w:tcPr>
          <w:p w:rsidR="008145DD" w:rsidRPr="008915C1" w:rsidRDefault="008145DD" w:rsidP="008145DD">
            <w:pPr>
              <w:pStyle w:val="Tabele"/>
            </w:pPr>
            <w:r w:rsidRPr="008915C1">
              <w:t>Rrethi i Lezhës</w:t>
            </w:r>
          </w:p>
        </w:tc>
        <w:tc>
          <w:tcPr>
            <w:tcW w:w="1701" w:type="dxa"/>
          </w:tcPr>
          <w:p w:rsidR="008145DD" w:rsidRPr="008915C1" w:rsidRDefault="008145DD" w:rsidP="00987EA5">
            <w:pPr>
              <w:pStyle w:val="Tabele"/>
              <w:jc w:val="center"/>
            </w:pPr>
            <w:r w:rsidRPr="008915C1">
              <w:t>83</w:t>
            </w:r>
          </w:p>
        </w:tc>
        <w:tc>
          <w:tcPr>
            <w:tcW w:w="1559" w:type="dxa"/>
          </w:tcPr>
          <w:p w:rsidR="008145DD" w:rsidRPr="008915C1" w:rsidRDefault="008145DD" w:rsidP="00987EA5">
            <w:pPr>
              <w:pStyle w:val="Tabele"/>
              <w:jc w:val="center"/>
            </w:pPr>
            <w:r w:rsidRPr="008915C1">
              <w:t>435</w:t>
            </w:r>
          </w:p>
        </w:tc>
        <w:tc>
          <w:tcPr>
            <w:tcW w:w="1305" w:type="dxa"/>
          </w:tcPr>
          <w:p w:rsidR="008145DD" w:rsidRPr="008915C1" w:rsidRDefault="008145DD" w:rsidP="00987EA5">
            <w:pPr>
              <w:pStyle w:val="Tabele"/>
              <w:jc w:val="center"/>
            </w:pPr>
            <w:r w:rsidRPr="008915C1">
              <w:t>210</w:t>
            </w:r>
          </w:p>
        </w:tc>
        <w:tc>
          <w:tcPr>
            <w:tcW w:w="1290" w:type="dxa"/>
          </w:tcPr>
          <w:p w:rsidR="008145DD" w:rsidRPr="008915C1" w:rsidRDefault="008145DD" w:rsidP="00987EA5">
            <w:pPr>
              <w:pStyle w:val="Tabele"/>
              <w:jc w:val="center"/>
            </w:pPr>
            <w:r w:rsidRPr="008915C1">
              <w:t>81</w:t>
            </w:r>
          </w:p>
        </w:tc>
        <w:tc>
          <w:tcPr>
            <w:tcW w:w="770" w:type="dxa"/>
          </w:tcPr>
          <w:p w:rsidR="008145DD" w:rsidRPr="008915C1" w:rsidRDefault="008145DD" w:rsidP="00987EA5">
            <w:pPr>
              <w:pStyle w:val="Tabele"/>
              <w:jc w:val="center"/>
            </w:pPr>
            <w:r w:rsidRPr="008915C1">
              <w:t>291</w:t>
            </w:r>
          </w:p>
        </w:tc>
      </w:tr>
      <w:tr w:rsidR="008145DD" w:rsidRPr="008915C1">
        <w:tblPrEx>
          <w:tblCellMar>
            <w:top w:w="0" w:type="dxa"/>
            <w:bottom w:w="0" w:type="dxa"/>
          </w:tblCellMar>
        </w:tblPrEx>
        <w:trPr>
          <w:cantSplit/>
        </w:trPr>
        <w:tc>
          <w:tcPr>
            <w:tcW w:w="534" w:type="dxa"/>
          </w:tcPr>
          <w:p w:rsidR="008145DD" w:rsidRPr="008915C1" w:rsidRDefault="008145DD" w:rsidP="008145DD">
            <w:pPr>
              <w:pStyle w:val="Tabele"/>
            </w:pPr>
            <w:r w:rsidRPr="008915C1">
              <w:t>6.</w:t>
            </w:r>
          </w:p>
        </w:tc>
        <w:tc>
          <w:tcPr>
            <w:tcW w:w="2126" w:type="dxa"/>
          </w:tcPr>
          <w:p w:rsidR="008145DD" w:rsidRPr="008915C1" w:rsidRDefault="008145DD" w:rsidP="008145DD">
            <w:pPr>
              <w:pStyle w:val="Tabele"/>
            </w:pPr>
            <w:r w:rsidRPr="008915C1">
              <w:t>Rrethi i Lushnjës</w:t>
            </w:r>
          </w:p>
        </w:tc>
        <w:tc>
          <w:tcPr>
            <w:tcW w:w="1701" w:type="dxa"/>
          </w:tcPr>
          <w:p w:rsidR="008145DD" w:rsidRPr="008915C1" w:rsidRDefault="008145DD" w:rsidP="00987EA5">
            <w:pPr>
              <w:pStyle w:val="Tabele"/>
              <w:jc w:val="center"/>
            </w:pPr>
            <w:r w:rsidRPr="008915C1">
              <w:t>70</w:t>
            </w:r>
          </w:p>
        </w:tc>
        <w:tc>
          <w:tcPr>
            <w:tcW w:w="1559" w:type="dxa"/>
          </w:tcPr>
          <w:p w:rsidR="008145DD" w:rsidRPr="008915C1" w:rsidRDefault="008145DD" w:rsidP="00987EA5">
            <w:pPr>
              <w:pStyle w:val="Tabele"/>
              <w:jc w:val="center"/>
            </w:pPr>
            <w:r w:rsidRPr="008915C1">
              <w:t>478</w:t>
            </w:r>
          </w:p>
        </w:tc>
        <w:tc>
          <w:tcPr>
            <w:tcW w:w="1305" w:type="dxa"/>
          </w:tcPr>
          <w:p w:rsidR="008145DD" w:rsidRPr="008915C1" w:rsidRDefault="008145DD" w:rsidP="00987EA5">
            <w:pPr>
              <w:pStyle w:val="Tabele"/>
              <w:jc w:val="center"/>
            </w:pPr>
            <w:r w:rsidRPr="008915C1">
              <w:t>240</w:t>
            </w:r>
          </w:p>
        </w:tc>
        <w:tc>
          <w:tcPr>
            <w:tcW w:w="1290" w:type="dxa"/>
          </w:tcPr>
          <w:p w:rsidR="008145DD" w:rsidRPr="008915C1" w:rsidRDefault="008145DD" w:rsidP="00987EA5">
            <w:pPr>
              <w:pStyle w:val="Tabele"/>
              <w:jc w:val="center"/>
            </w:pPr>
            <w:r w:rsidRPr="008915C1">
              <w:t>120</w:t>
            </w:r>
          </w:p>
        </w:tc>
        <w:tc>
          <w:tcPr>
            <w:tcW w:w="770" w:type="dxa"/>
          </w:tcPr>
          <w:p w:rsidR="008145DD" w:rsidRPr="008915C1" w:rsidRDefault="008145DD" w:rsidP="00987EA5">
            <w:pPr>
              <w:pStyle w:val="Tabele"/>
              <w:jc w:val="center"/>
            </w:pPr>
            <w:r w:rsidRPr="008915C1">
              <w:t>360</w:t>
            </w:r>
          </w:p>
        </w:tc>
      </w:tr>
      <w:tr w:rsidR="008145DD" w:rsidRPr="008915C1">
        <w:tblPrEx>
          <w:tblCellMar>
            <w:top w:w="0" w:type="dxa"/>
            <w:bottom w:w="0" w:type="dxa"/>
          </w:tblCellMar>
        </w:tblPrEx>
        <w:tc>
          <w:tcPr>
            <w:tcW w:w="534" w:type="dxa"/>
          </w:tcPr>
          <w:p w:rsidR="008145DD" w:rsidRPr="008915C1" w:rsidRDefault="008145DD" w:rsidP="008145DD">
            <w:pPr>
              <w:pStyle w:val="Tabele"/>
            </w:pPr>
            <w:r w:rsidRPr="008915C1">
              <w:t>7.</w:t>
            </w:r>
          </w:p>
        </w:tc>
        <w:tc>
          <w:tcPr>
            <w:tcW w:w="2126" w:type="dxa"/>
          </w:tcPr>
          <w:p w:rsidR="008145DD" w:rsidRPr="008915C1" w:rsidRDefault="008145DD" w:rsidP="008145DD">
            <w:pPr>
              <w:pStyle w:val="Tabele"/>
            </w:pPr>
            <w:r w:rsidRPr="008915C1">
              <w:t>Rrethi i Durrësit</w:t>
            </w:r>
          </w:p>
        </w:tc>
        <w:tc>
          <w:tcPr>
            <w:tcW w:w="1701" w:type="dxa"/>
          </w:tcPr>
          <w:p w:rsidR="008145DD" w:rsidRPr="008915C1" w:rsidRDefault="008145DD" w:rsidP="00987EA5">
            <w:pPr>
              <w:pStyle w:val="Tabele"/>
              <w:jc w:val="center"/>
            </w:pPr>
            <w:r w:rsidRPr="008915C1">
              <w:t>22</w:t>
            </w:r>
          </w:p>
        </w:tc>
        <w:tc>
          <w:tcPr>
            <w:tcW w:w="1559" w:type="dxa"/>
          </w:tcPr>
          <w:p w:rsidR="008145DD" w:rsidRPr="008915C1" w:rsidRDefault="008145DD" w:rsidP="00987EA5">
            <w:pPr>
              <w:pStyle w:val="Tabele"/>
              <w:jc w:val="center"/>
            </w:pPr>
            <w:r w:rsidRPr="008915C1">
              <w:t>138</w:t>
            </w:r>
          </w:p>
        </w:tc>
        <w:tc>
          <w:tcPr>
            <w:tcW w:w="1305" w:type="dxa"/>
          </w:tcPr>
          <w:p w:rsidR="008145DD" w:rsidRPr="008915C1" w:rsidRDefault="008145DD" w:rsidP="00987EA5">
            <w:pPr>
              <w:pStyle w:val="Tabele"/>
              <w:jc w:val="center"/>
            </w:pPr>
            <w:r w:rsidRPr="008915C1">
              <w:t>60</w:t>
            </w:r>
          </w:p>
        </w:tc>
        <w:tc>
          <w:tcPr>
            <w:tcW w:w="1290" w:type="dxa"/>
          </w:tcPr>
          <w:p w:rsidR="008145DD" w:rsidRPr="008915C1" w:rsidRDefault="008145DD" w:rsidP="00987EA5">
            <w:pPr>
              <w:pStyle w:val="Tabele"/>
              <w:jc w:val="center"/>
            </w:pPr>
            <w:r w:rsidRPr="008915C1">
              <w:t>30</w:t>
            </w:r>
          </w:p>
        </w:tc>
        <w:tc>
          <w:tcPr>
            <w:tcW w:w="770" w:type="dxa"/>
          </w:tcPr>
          <w:p w:rsidR="008145DD" w:rsidRPr="008915C1" w:rsidRDefault="008145DD" w:rsidP="00987EA5">
            <w:pPr>
              <w:pStyle w:val="Tabele"/>
              <w:jc w:val="center"/>
            </w:pPr>
            <w:r w:rsidRPr="008915C1">
              <w:t>90</w:t>
            </w:r>
          </w:p>
        </w:tc>
      </w:tr>
      <w:tr w:rsidR="008145DD" w:rsidRPr="008915C1">
        <w:tblPrEx>
          <w:tblCellMar>
            <w:top w:w="0" w:type="dxa"/>
            <w:bottom w:w="0" w:type="dxa"/>
          </w:tblCellMar>
        </w:tblPrEx>
        <w:tc>
          <w:tcPr>
            <w:tcW w:w="534" w:type="dxa"/>
          </w:tcPr>
          <w:p w:rsidR="008145DD" w:rsidRPr="008915C1" w:rsidRDefault="008145DD" w:rsidP="008145DD">
            <w:pPr>
              <w:pStyle w:val="Tabele"/>
            </w:pPr>
          </w:p>
        </w:tc>
        <w:tc>
          <w:tcPr>
            <w:tcW w:w="2126" w:type="dxa"/>
          </w:tcPr>
          <w:p w:rsidR="008145DD" w:rsidRPr="00987EA5" w:rsidRDefault="008145DD" w:rsidP="008145DD">
            <w:pPr>
              <w:pStyle w:val="Tabele"/>
              <w:rPr>
                <w:b/>
              </w:rPr>
            </w:pPr>
            <w:r w:rsidRPr="00987EA5">
              <w:rPr>
                <w:b/>
              </w:rPr>
              <w:t>Shuma</w:t>
            </w:r>
          </w:p>
        </w:tc>
        <w:tc>
          <w:tcPr>
            <w:tcW w:w="1701" w:type="dxa"/>
          </w:tcPr>
          <w:p w:rsidR="008145DD" w:rsidRPr="00987EA5" w:rsidRDefault="008145DD" w:rsidP="00987EA5">
            <w:pPr>
              <w:pStyle w:val="Tabele"/>
              <w:jc w:val="center"/>
              <w:rPr>
                <w:b/>
              </w:rPr>
            </w:pPr>
            <w:r w:rsidRPr="00987EA5">
              <w:rPr>
                <w:b/>
              </w:rPr>
              <w:t>752</w:t>
            </w:r>
          </w:p>
        </w:tc>
        <w:tc>
          <w:tcPr>
            <w:tcW w:w="1559" w:type="dxa"/>
          </w:tcPr>
          <w:p w:rsidR="008145DD" w:rsidRPr="00987EA5" w:rsidRDefault="008145DD" w:rsidP="00987EA5">
            <w:pPr>
              <w:pStyle w:val="Tabele"/>
              <w:jc w:val="center"/>
              <w:rPr>
                <w:b/>
              </w:rPr>
            </w:pPr>
            <w:r w:rsidRPr="00987EA5">
              <w:rPr>
                <w:b/>
              </w:rPr>
              <w:t>3759</w:t>
            </w:r>
          </w:p>
        </w:tc>
        <w:tc>
          <w:tcPr>
            <w:tcW w:w="1305" w:type="dxa"/>
          </w:tcPr>
          <w:p w:rsidR="008145DD" w:rsidRPr="00987EA5" w:rsidRDefault="008145DD" w:rsidP="00987EA5">
            <w:pPr>
              <w:pStyle w:val="Tabele"/>
              <w:jc w:val="center"/>
              <w:rPr>
                <w:b/>
              </w:rPr>
            </w:pPr>
            <w:r w:rsidRPr="00987EA5">
              <w:rPr>
                <w:b/>
              </w:rPr>
              <w:t>1515</w:t>
            </w:r>
          </w:p>
        </w:tc>
        <w:tc>
          <w:tcPr>
            <w:tcW w:w="1290" w:type="dxa"/>
          </w:tcPr>
          <w:p w:rsidR="008145DD" w:rsidRPr="00987EA5" w:rsidRDefault="008145DD" w:rsidP="00987EA5">
            <w:pPr>
              <w:pStyle w:val="Tabele"/>
              <w:jc w:val="center"/>
              <w:rPr>
                <w:b/>
              </w:rPr>
            </w:pPr>
            <w:r w:rsidRPr="00987EA5">
              <w:rPr>
                <w:b/>
              </w:rPr>
              <w:t>846</w:t>
            </w:r>
          </w:p>
        </w:tc>
        <w:tc>
          <w:tcPr>
            <w:tcW w:w="770" w:type="dxa"/>
          </w:tcPr>
          <w:p w:rsidR="008145DD" w:rsidRPr="00987EA5" w:rsidRDefault="008145DD" w:rsidP="00987EA5">
            <w:pPr>
              <w:pStyle w:val="Tabele"/>
              <w:jc w:val="center"/>
              <w:rPr>
                <w:b/>
              </w:rPr>
            </w:pPr>
            <w:r w:rsidRPr="00987EA5">
              <w:rPr>
                <w:b/>
              </w:rPr>
              <w:t>2361</w:t>
            </w:r>
          </w:p>
        </w:tc>
      </w:tr>
    </w:tbl>
    <w:p w:rsidR="00A0784B" w:rsidRPr="007732C8" w:rsidRDefault="00A0784B" w:rsidP="00987EA5">
      <w:pPr>
        <w:pStyle w:val="Paragrafi"/>
      </w:pP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B7F65"/>
    <w:rsid w:val="002C6BAB"/>
    <w:rsid w:val="00304413"/>
    <w:rsid w:val="00383FD5"/>
    <w:rsid w:val="003E06F6"/>
    <w:rsid w:val="003F043A"/>
    <w:rsid w:val="00443415"/>
    <w:rsid w:val="00462509"/>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145DD"/>
    <w:rsid w:val="00841EC5"/>
    <w:rsid w:val="008521B4"/>
    <w:rsid w:val="00872000"/>
    <w:rsid w:val="00881600"/>
    <w:rsid w:val="00964189"/>
    <w:rsid w:val="00987EA5"/>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07EDE4C-53BC-4253-9628-82169CA9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5DD"/>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cp:lastModifiedBy>Inida Noga</cp:lastModifiedBy>
  <cp:revision>2</cp:revision>
  <cp:lastPrinted>2018-11-22T12:35:00Z</cp:lastPrinted>
  <dcterms:created xsi:type="dcterms:W3CDTF">2019-03-14T10:59:00Z</dcterms:created>
  <dcterms:modified xsi:type="dcterms:W3CDTF">2019-03-14T10:59:00Z</dcterms:modified>
</cp:coreProperties>
</file>