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CD3" w:rsidRPr="00F23EE0" w:rsidRDefault="005E6CD3" w:rsidP="005E6CD3">
      <w:pPr>
        <w:pStyle w:val="Akti"/>
      </w:pPr>
      <w:bookmarkStart w:id="0" w:name="_GoBack"/>
      <w:bookmarkEnd w:id="0"/>
      <w:r w:rsidRPr="00F23EE0">
        <w:t>V E N D I M</w:t>
      </w:r>
    </w:p>
    <w:p w:rsidR="005E6CD3" w:rsidRPr="00F23EE0" w:rsidRDefault="005E6CD3" w:rsidP="005E6CD3">
      <w:pPr>
        <w:pStyle w:val="NumriData"/>
      </w:pPr>
      <w:r w:rsidRPr="00F23EE0">
        <w:t>Nr.</w:t>
      </w:r>
      <w:r w:rsidR="00726EC3">
        <w:t xml:space="preserve"> </w:t>
      </w:r>
      <w:r w:rsidRPr="00F23EE0">
        <w:t>518, datë 21.9.2000</w:t>
      </w:r>
    </w:p>
    <w:p w:rsidR="005E6CD3" w:rsidRPr="00F23EE0" w:rsidRDefault="005E6CD3" w:rsidP="00726EC3">
      <w:pPr>
        <w:pStyle w:val="Paragrafi"/>
      </w:pPr>
    </w:p>
    <w:p w:rsidR="005E6CD3" w:rsidRPr="00F23EE0" w:rsidRDefault="005E6CD3" w:rsidP="005E6CD3">
      <w:pPr>
        <w:pStyle w:val="Titulli"/>
      </w:pPr>
      <w:r w:rsidRPr="00F23EE0">
        <w:t>PËR NGUSHTIMIN E DIFERENCAVE TË MASËS SË PENSIONEVE TË PARAKOHSHME</w:t>
      </w:r>
    </w:p>
    <w:p w:rsidR="005E6CD3" w:rsidRPr="00F23EE0" w:rsidRDefault="005E6CD3" w:rsidP="00726EC3">
      <w:pPr>
        <w:pStyle w:val="Paragrafi"/>
      </w:pPr>
    </w:p>
    <w:p w:rsidR="005E6CD3" w:rsidRPr="00F23EE0" w:rsidRDefault="005E6CD3" w:rsidP="005E6CD3">
      <w:pPr>
        <w:pStyle w:val="BazLigjPropozues"/>
      </w:pPr>
      <w:r w:rsidRPr="00F23EE0">
        <w:t>Në mbështetje të nenit 100 të Kushtetutës dhe të nenit 88, pika 1, të ligjit nr.7703, datë 11.5.1993, “Për sigurimet shoqërore në Republikën e Shqipërisë”, me propozimin e zëvendëskryeministrit dhe ministër i Punës dhe Çështjeve Sociale dhe ministrit të Financave, Këshilli i Ministrave</w:t>
      </w:r>
    </w:p>
    <w:p w:rsidR="005E6CD3" w:rsidRPr="00F23EE0" w:rsidRDefault="005E6CD3" w:rsidP="005E6CD3">
      <w:pPr>
        <w:pStyle w:val="Paragrafi"/>
      </w:pPr>
    </w:p>
    <w:p w:rsidR="005E6CD3" w:rsidRPr="00F23EE0" w:rsidRDefault="005E6CD3" w:rsidP="005E6CD3">
      <w:pPr>
        <w:pStyle w:val="VENDOSI"/>
      </w:pPr>
      <w:r w:rsidRPr="00F23EE0">
        <w:t>V E N D O S I:</w:t>
      </w:r>
    </w:p>
    <w:p w:rsidR="005E6CD3" w:rsidRPr="00F23EE0" w:rsidRDefault="005E6CD3" w:rsidP="00726EC3">
      <w:pPr>
        <w:pStyle w:val="Paragrafi"/>
      </w:pPr>
    </w:p>
    <w:p w:rsidR="005E6CD3" w:rsidRPr="00F23EE0" w:rsidRDefault="005E6CD3" w:rsidP="005E6CD3">
      <w:pPr>
        <w:pStyle w:val="Paragrafi"/>
      </w:pPr>
      <w:r w:rsidRPr="00F23EE0">
        <w:t>1. Pensionet e parakohshme të pleqërisë, të caktuara deri në datën 30.9.1993, sipas ligjit nr.4171, datë 13.9.1996, “Për sigurimet shoqërore në Republikën Popullore të Shqipërisë”, me shumë pensioni në këtë datë nga 1238 deri në 1967 lekë në muaj, të cilat vazhdojnë të paguhen edhe pas datës 1.9.2000, të shtohen me shuma fikse nga 54 lekë deri në 2323 lekë në muaj.</w:t>
      </w:r>
    </w:p>
    <w:p w:rsidR="005E6CD3" w:rsidRPr="00F23EE0" w:rsidRDefault="005E6CD3" w:rsidP="005E6CD3">
      <w:pPr>
        <w:pStyle w:val="Paragrafi"/>
      </w:pPr>
      <w:r w:rsidRPr="00F23EE0">
        <w:t>Këtë rritje pensionet e parakohshme, të caktuara deri në datën 30.9.1993, e përfitojnë edhe kur janë rillogaritur si pensione të plota nga 1.10.1993, deri në 31.8.2000, përfshi edhe këtë datë.</w:t>
      </w:r>
    </w:p>
    <w:p w:rsidR="005E6CD3" w:rsidRPr="00F23EE0" w:rsidRDefault="005E6CD3" w:rsidP="005E6CD3">
      <w:pPr>
        <w:pStyle w:val="Paragrafi"/>
      </w:pPr>
      <w:r w:rsidRPr="00F23EE0">
        <w:t>2. Shuma individuale e pensionit, e rillogaritur sipas pikës 1 të këtij vendimi, përcaktohet në tabelën, që i bashkëlidhet këtij vendimi.</w:t>
      </w:r>
    </w:p>
    <w:p w:rsidR="005E6CD3" w:rsidRPr="00F23EE0" w:rsidRDefault="005E6CD3" w:rsidP="005E6CD3">
      <w:pPr>
        <w:pStyle w:val="Paragrafi"/>
      </w:pPr>
      <w:r w:rsidRPr="00F23EE0">
        <w:t>3. Efektet financiare, që rrjedhin nga zbatimi i këtij vendimi, të llogaritura në shumën 30 milionë lekë në muaj, të përballohen nga tejkalimi i të ardhurave në fondin e sigurimeve shoqërore, për periudhën janar- korrik të vitit 2000. Në buxhetin e vitit 2000 për Sigurimet Shoqërore, të ardhurat dhe shpenzimet shtohen në 90 milionë lekë.</w:t>
      </w:r>
    </w:p>
    <w:p w:rsidR="005E6CD3" w:rsidRPr="00F23EE0" w:rsidRDefault="005E6CD3" w:rsidP="005E6CD3">
      <w:pPr>
        <w:pStyle w:val="Paragrafi"/>
      </w:pPr>
      <w:r w:rsidRPr="00F23EE0">
        <w:t xml:space="preserve">4. Ngarkohen Instituti i Sigurimeve Shoqërore dhe </w:t>
      </w:r>
      <w:smartTag w:uri="urn:schemas-microsoft-com:office:smarttags" w:element="place">
        <w:r w:rsidRPr="00F23EE0">
          <w:t>Banka</w:t>
        </w:r>
      </w:smartTag>
      <w:r w:rsidRPr="00F23EE0">
        <w:t xml:space="preserve"> e Kursimeve për zbatimin e këtij vendimi.</w:t>
      </w:r>
    </w:p>
    <w:p w:rsidR="005E6CD3" w:rsidRPr="00F23EE0" w:rsidRDefault="005E6CD3" w:rsidP="005E6CD3">
      <w:pPr>
        <w:pStyle w:val="Paragrafi"/>
      </w:pPr>
      <w:r w:rsidRPr="00F23EE0">
        <w:t>5. Efektet e këtij vendimi shtrihen nga data 1.10.2000.</w:t>
      </w:r>
    </w:p>
    <w:p w:rsidR="005E6CD3" w:rsidRPr="00F23EE0" w:rsidRDefault="005E6CD3" w:rsidP="005E6CD3">
      <w:pPr>
        <w:pStyle w:val="Paragrafi"/>
      </w:pPr>
      <w:r w:rsidRPr="00F23EE0">
        <w:t>Ky vendim hyn në fuqi pas botimit në Fletoren Zyrtare.</w:t>
      </w:r>
    </w:p>
    <w:p w:rsidR="005E6CD3" w:rsidRPr="00F23EE0" w:rsidRDefault="005E6CD3" w:rsidP="005E6CD3">
      <w:pPr>
        <w:pStyle w:val="Paragrafi"/>
      </w:pPr>
    </w:p>
    <w:p w:rsidR="005E6CD3" w:rsidRPr="00F23EE0" w:rsidRDefault="005E6CD3" w:rsidP="005E6CD3">
      <w:pPr>
        <w:pStyle w:val="Autoriteti"/>
      </w:pPr>
      <w:r w:rsidRPr="00F23EE0">
        <w:t>KRYEMINISTRI</w:t>
      </w:r>
    </w:p>
    <w:p w:rsidR="005E6CD3" w:rsidRPr="00F23EE0" w:rsidRDefault="005E6CD3" w:rsidP="005E6CD3">
      <w:pPr>
        <w:pStyle w:val="AutoritetiEmer"/>
      </w:pPr>
      <w:r w:rsidRPr="00F23EE0">
        <w:t>Ilir Meta</w:t>
      </w:r>
    </w:p>
    <w:p w:rsidR="005E6CD3" w:rsidRPr="00F23EE0" w:rsidRDefault="005E6CD3" w:rsidP="005E6CD3">
      <w:pPr>
        <w:pStyle w:val="Paragrafi"/>
      </w:pPr>
    </w:p>
    <w:p w:rsidR="005E6CD3" w:rsidRPr="00F23EE0" w:rsidRDefault="005E6CD3" w:rsidP="005E6CD3">
      <w:pPr>
        <w:pStyle w:val="Paragrafi"/>
      </w:pPr>
    </w:p>
    <w:p w:rsidR="005E6CD3" w:rsidRPr="00F23EE0" w:rsidRDefault="00B07E69" w:rsidP="005E6CD3">
      <w:pPr>
        <w:pStyle w:val="Tabele"/>
      </w:pPr>
      <w:r w:rsidRPr="00F23EE0">
        <w:rPr>
          <w:noProof/>
          <w:lang w:eastAsia="en-GB"/>
        </w:rPr>
        <w:lastRenderedPageBreak/>
        <w:drawing>
          <wp:inline distT="0" distB="0" distL="0" distR="0">
            <wp:extent cx="5272405" cy="8324850"/>
            <wp:effectExtent l="0" t="0" r="4445" b="0"/>
            <wp:docPr id="1" name="Picture 1" descr="Tek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kst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2405" cy="8324850"/>
                    </a:xfrm>
                    <a:prstGeom prst="rect">
                      <a:avLst/>
                    </a:prstGeom>
                    <a:noFill/>
                    <a:ln>
                      <a:noFill/>
                    </a:ln>
                  </pic:spPr>
                </pic:pic>
              </a:graphicData>
            </a:graphic>
          </wp:inline>
        </w:drawing>
      </w:r>
    </w:p>
    <w:p w:rsidR="005E6CD3" w:rsidRPr="00F23EE0" w:rsidRDefault="005E6CD3" w:rsidP="005E6CD3">
      <w:pPr>
        <w:pStyle w:val="Paragrafi"/>
      </w:pPr>
    </w:p>
    <w:p w:rsidR="005E6CD3" w:rsidRPr="00F23EE0" w:rsidRDefault="005E6CD3" w:rsidP="005E6CD3">
      <w:pPr>
        <w:pStyle w:val="Paragrafi"/>
      </w:pPr>
    </w:p>
    <w:p w:rsidR="005E6CD3" w:rsidRPr="00F23EE0" w:rsidRDefault="005E6CD3" w:rsidP="005E6CD3">
      <w:pPr>
        <w:pStyle w:val="Paragrafi"/>
      </w:pPr>
    </w:p>
    <w:p w:rsidR="005E6CD3" w:rsidRPr="00F23EE0" w:rsidRDefault="00B07E69" w:rsidP="005E6CD3">
      <w:pPr>
        <w:pStyle w:val="Tabele"/>
      </w:pPr>
      <w:r w:rsidRPr="00F23EE0">
        <w:rPr>
          <w:noProof/>
          <w:lang w:eastAsia="en-GB"/>
        </w:rPr>
        <w:lastRenderedPageBreak/>
        <w:drawing>
          <wp:inline distT="0" distB="0" distL="0" distR="0">
            <wp:extent cx="5272405" cy="8514715"/>
            <wp:effectExtent l="0" t="0" r="4445" b="635"/>
            <wp:docPr id="2" name="Picture 2" descr="Tek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kst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2405" cy="8514715"/>
                    </a:xfrm>
                    <a:prstGeom prst="rect">
                      <a:avLst/>
                    </a:prstGeom>
                    <a:noFill/>
                    <a:ln>
                      <a:noFill/>
                    </a:ln>
                  </pic:spPr>
                </pic:pic>
              </a:graphicData>
            </a:graphic>
          </wp:inline>
        </w:drawing>
      </w:r>
    </w:p>
    <w:p w:rsidR="005E6CD3" w:rsidRPr="00F23EE0" w:rsidRDefault="005E6CD3" w:rsidP="005E6CD3">
      <w:pPr>
        <w:pStyle w:val="Paragrafi"/>
      </w:pPr>
    </w:p>
    <w:p w:rsidR="005E6CD3" w:rsidRPr="00F23EE0" w:rsidRDefault="00B07E69" w:rsidP="005E6CD3">
      <w:pPr>
        <w:pStyle w:val="Tabele"/>
      </w:pPr>
      <w:r w:rsidRPr="00F23EE0">
        <w:rPr>
          <w:noProof/>
          <w:lang w:eastAsia="en-GB"/>
        </w:rPr>
        <w:lastRenderedPageBreak/>
        <w:drawing>
          <wp:inline distT="0" distB="0" distL="0" distR="0">
            <wp:extent cx="5272405" cy="8585835"/>
            <wp:effectExtent l="0" t="0" r="4445" b="5715"/>
            <wp:docPr id="3" name="Picture 3" descr="Tek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kst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2405" cy="8585835"/>
                    </a:xfrm>
                    <a:prstGeom prst="rect">
                      <a:avLst/>
                    </a:prstGeom>
                    <a:noFill/>
                    <a:ln>
                      <a:noFill/>
                    </a:ln>
                  </pic:spPr>
                </pic:pic>
              </a:graphicData>
            </a:graphic>
          </wp:inline>
        </w:drawing>
      </w:r>
    </w:p>
    <w:p w:rsidR="00A0784B" w:rsidRPr="007732C8" w:rsidRDefault="00B07E69" w:rsidP="00AA2F04">
      <w:pPr>
        <w:pStyle w:val="Tabele"/>
      </w:pPr>
      <w:r w:rsidRPr="00F23EE0">
        <w:rPr>
          <w:noProof/>
          <w:lang w:eastAsia="en-GB"/>
        </w:rPr>
        <w:lastRenderedPageBreak/>
        <w:drawing>
          <wp:inline distT="0" distB="0" distL="0" distR="0">
            <wp:extent cx="5260975" cy="8752205"/>
            <wp:effectExtent l="0" t="0" r="0" b="0"/>
            <wp:docPr id="4" name="Picture 4" descr="Tek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kst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0975" cy="8752205"/>
                    </a:xfrm>
                    <a:prstGeom prst="rect">
                      <a:avLst/>
                    </a:prstGeom>
                    <a:noFill/>
                    <a:ln>
                      <a:noFill/>
                    </a:ln>
                  </pic:spPr>
                </pic:pic>
              </a:graphicData>
            </a:graphic>
          </wp:inline>
        </w:drawing>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5E6CD3"/>
    <w:rsid w:val="006A37D8"/>
    <w:rsid w:val="00705463"/>
    <w:rsid w:val="00726EC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2F04"/>
    <w:rsid w:val="00AA4D4B"/>
    <w:rsid w:val="00B07E69"/>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A103758-27F6-4E5A-B35B-D8EDB78D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CD3"/>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2019-03-14T11:08:00Z</dcterms:created>
  <dcterms:modified xsi:type="dcterms:W3CDTF">2019-03-14T11:08:00Z</dcterms:modified>
</cp:coreProperties>
</file>