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D6F" w:rsidRPr="003D4080" w:rsidRDefault="006C6D6F" w:rsidP="006C6D6F">
      <w:pPr>
        <w:pStyle w:val="Akti"/>
      </w:pPr>
      <w:bookmarkStart w:id="0" w:name="_GoBack"/>
      <w:bookmarkEnd w:id="0"/>
      <w:r w:rsidRPr="003D4080">
        <w:t>V E N D I M</w:t>
      </w:r>
    </w:p>
    <w:p w:rsidR="006C6D6F" w:rsidRPr="006C6D6F" w:rsidRDefault="006C6D6F" w:rsidP="006C6D6F">
      <w:pPr>
        <w:pStyle w:val="NumriData"/>
      </w:pPr>
      <w:r w:rsidRPr="006C6D6F">
        <w:t>Nr.</w:t>
      </w:r>
      <w:r w:rsidR="006941A9">
        <w:t xml:space="preserve"> </w:t>
      </w:r>
      <w:r w:rsidRPr="006C6D6F">
        <w:t>556, datë 23.10.2000</w:t>
      </w:r>
    </w:p>
    <w:p w:rsidR="006C6D6F" w:rsidRPr="003D4080" w:rsidRDefault="006C6D6F" w:rsidP="006941A9">
      <w:pPr>
        <w:pStyle w:val="Paragrafi"/>
      </w:pPr>
    </w:p>
    <w:p w:rsidR="006C6D6F" w:rsidRPr="003D4080" w:rsidRDefault="006C6D6F" w:rsidP="006C6D6F">
      <w:pPr>
        <w:pStyle w:val="Titulli"/>
      </w:pPr>
      <w:r w:rsidRPr="003D4080">
        <w:t>PËR DORËZIMIN E DOKUMENTACIONIT TË PRONËSISË, NË ZYRAT E</w:t>
      </w:r>
      <w:r w:rsidR="001D66EA">
        <w:t xml:space="preserve"> </w:t>
      </w:r>
      <w:r w:rsidRPr="003D4080">
        <w:t>REGJISTRIMIT TË PASURIVE TË PALUAJTSHME</w:t>
      </w:r>
    </w:p>
    <w:p w:rsidR="006C6D6F" w:rsidRPr="003D4080" w:rsidRDefault="006C6D6F" w:rsidP="006C6D6F">
      <w:pPr>
        <w:pStyle w:val="Paragrafi"/>
      </w:pPr>
    </w:p>
    <w:p w:rsidR="006C6D6F" w:rsidRPr="003D4080" w:rsidRDefault="006C6D6F" w:rsidP="006C6D6F">
      <w:pPr>
        <w:pStyle w:val="BazLigjPropozues"/>
      </w:pPr>
      <w:r w:rsidRPr="003D4080">
        <w:t>Në mbështetje të nenit 100 të Kushtetutës dhe të neneve 56 dhe 57, të ligjit nr.7843, datë 13.7.1994, “Për regjistrimin e pasurive të paluajtshme”, me propozimin e zëvendëskryeministrit dhe ministër i Punës dhe i Çështjeve Sociale, Këshilli i Ministrave</w:t>
      </w:r>
    </w:p>
    <w:p w:rsidR="006C6D6F" w:rsidRPr="003D4080" w:rsidRDefault="006C6D6F" w:rsidP="006941A9">
      <w:pPr>
        <w:pStyle w:val="Paragrafi"/>
      </w:pPr>
    </w:p>
    <w:p w:rsidR="006C6D6F" w:rsidRPr="003D4080" w:rsidRDefault="006C6D6F" w:rsidP="006C6D6F">
      <w:pPr>
        <w:pStyle w:val="VENDOSI"/>
      </w:pPr>
      <w:r w:rsidRPr="003D4080">
        <w:t>V E N D OS I:</w:t>
      </w:r>
    </w:p>
    <w:p w:rsidR="006C6D6F" w:rsidRPr="003D4080" w:rsidRDefault="006C6D6F" w:rsidP="006C6D6F">
      <w:pPr>
        <w:pStyle w:val="Paragrafi"/>
      </w:pPr>
    </w:p>
    <w:p w:rsidR="006C6D6F" w:rsidRPr="003D4080" w:rsidRDefault="006C6D6F" w:rsidP="006C6D6F">
      <w:pPr>
        <w:pStyle w:val="Paragrafi"/>
      </w:pPr>
      <w:r w:rsidRPr="003D4080">
        <w:t>1. Seksionet e kadastrës, zyrat e agjencive kombëtare të privatizimeve, komisioni i kthimimit dhe kompensimit të pronave ish-pronarëve, Enti Kombëtar i Banesave në rrethe, si dhe institucionet e tjera, që lëshojnë dokumente pronësie, detyrohen t’i dorëzojnë këto dokumente në zyrat e regjistrimit të pasurive të paluajtshme të rrethit përkatës.</w:t>
      </w:r>
    </w:p>
    <w:p w:rsidR="006C6D6F" w:rsidRPr="003D4080" w:rsidRDefault="006C6D6F" w:rsidP="006C6D6F">
      <w:pPr>
        <w:pStyle w:val="Paragrafi"/>
      </w:pPr>
      <w:r w:rsidRPr="003D4080">
        <w:t>2. Marrja në dorëzim e dokumenteve të pronësisë, bëhet në bazë të një procesverbali dorëzimi, që nënshkruhet nga regjistruesi i zyrës së regjistrimit dhe titullari i institucionit që ka lëshuar dokumentet.</w:t>
      </w:r>
    </w:p>
    <w:p w:rsidR="006C6D6F" w:rsidRPr="003D4080" w:rsidRDefault="006C6D6F" w:rsidP="006C6D6F">
      <w:pPr>
        <w:pStyle w:val="Paragrafi"/>
      </w:pPr>
      <w:r w:rsidRPr="003D4080">
        <w:t>3. Për dokumentet e pronësisë, të lëshuara deri në datën e hyrjes në fuqi të këtij vendimi, afati maksimal i dorëzimit të tyre është 31.12.2000. Çdo dokument pronësie që lëshohet pas kësaj date, duhet të dorëzohet pranë zyrave të regjistrimit, brenda dy muajve nga data e lëshimit të tij.</w:t>
      </w:r>
    </w:p>
    <w:p w:rsidR="006C6D6F" w:rsidRPr="003D4080" w:rsidRDefault="006C6D6F" w:rsidP="006C6D6F">
      <w:pPr>
        <w:pStyle w:val="Paragrafi"/>
      </w:pPr>
      <w:r w:rsidRPr="003D4080">
        <w:t>4. Institucionet e përmendura në pikën 1 të këtij vendimi, përpara marrjes së vendimit përkatës për njohjen ose për kthimin në natyrë të pronësisë, duhet të marrin nga zyrat e regjistrimit të pasurive të paluajtshme, të dhënat e nevojshme gjeografike dhe hartën e tyre treguese. Çdo dokument pronësie, i lëshuar në kundërshtim me këtë pikë të këtij vendimi, nuk ka vlera regjistruese.</w:t>
      </w:r>
    </w:p>
    <w:p w:rsidR="006C6D6F" w:rsidRPr="003D4080" w:rsidRDefault="006C6D6F" w:rsidP="006C6D6F">
      <w:pPr>
        <w:pStyle w:val="Paragrafi"/>
      </w:pPr>
      <w:r w:rsidRPr="003D4080">
        <w:t>5. Ngarkohen Zyra Qendrore e Regjistrimit të Pasurive të Paluajtshme, si dhe ministritë e institucionet që kanë të bëjnë me njohjen, regjistrimin dhe administrimin e të drejtave të pasurive të paluajtshme për zbatimin e këtij vendimi.</w:t>
      </w:r>
    </w:p>
    <w:p w:rsidR="006C6D6F" w:rsidRDefault="006C6D6F" w:rsidP="006C6D6F">
      <w:pPr>
        <w:pStyle w:val="Paragrafi"/>
      </w:pPr>
      <w:r w:rsidRPr="003D4080">
        <w:t>Ky vendim hyn në fuqi pas botimit në Fletoren Zyrtare.</w:t>
      </w:r>
    </w:p>
    <w:p w:rsidR="006C6D6F" w:rsidRPr="003D4080" w:rsidRDefault="006C6D6F" w:rsidP="006C6D6F">
      <w:pPr>
        <w:pStyle w:val="Paragrafi"/>
      </w:pPr>
    </w:p>
    <w:p w:rsidR="006C6D6F" w:rsidRPr="003D4080" w:rsidRDefault="006C6D6F" w:rsidP="006C6D6F">
      <w:pPr>
        <w:pStyle w:val="Autoriteti"/>
      </w:pPr>
      <w:r w:rsidRPr="003D4080">
        <w:t>KRYEMINISTRI</w:t>
      </w:r>
    </w:p>
    <w:p w:rsidR="00A0784B" w:rsidRPr="007732C8" w:rsidRDefault="006C6D6F" w:rsidP="006941A9">
      <w:pPr>
        <w:pStyle w:val="AutoritetiEmer"/>
      </w:pPr>
      <w:r w:rsidRPr="003D4080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1D66EA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941A9"/>
    <w:rsid w:val="006A37D8"/>
    <w:rsid w:val="006C6D6F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  <w:rsid w:val="00FF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D4EC985-0684-4A24-A5CC-D775AAAFE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6C6D6F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2019-03-14T11:04:00Z</dcterms:created>
  <dcterms:modified xsi:type="dcterms:W3CDTF">2019-03-14T11:04:00Z</dcterms:modified>
</cp:coreProperties>
</file>