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374" w:rsidRPr="004C0B25" w:rsidRDefault="00C73374" w:rsidP="00C73374">
      <w:pPr>
        <w:pStyle w:val="Akti"/>
      </w:pPr>
      <w:bookmarkStart w:id="0" w:name="_GoBack"/>
      <w:bookmarkEnd w:id="0"/>
      <w:r w:rsidRPr="004C0B25">
        <w:t>V E N D I M</w:t>
      </w:r>
    </w:p>
    <w:p w:rsidR="00C73374" w:rsidRPr="004C0B25" w:rsidRDefault="00C73374" w:rsidP="00C73374">
      <w:pPr>
        <w:pStyle w:val="NumriData"/>
      </w:pPr>
      <w:r w:rsidRPr="004C0B25">
        <w:t>Nr.</w:t>
      </w:r>
      <w:r w:rsidR="00E74DF5">
        <w:t xml:space="preserve"> </w:t>
      </w:r>
      <w:r w:rsidRPr="004C0B25">
        <w:t>611, datë 17.11.2000</w:t>
      </w:r>
    </w:p>
    <w:p w:rsidR="00C73374" w:rsidRPr="004C0B25" w:rsidRDefault="00C73374" w:rsidP="00E74DF5">
      <w:pPr>
        <w:pStyle w:val="Paragrafi"/>
      </w:pPr>
    </w:p>
    <w:p w:rsidR="00C73374" w:rsidRPr="004C0B25" w:rsidRDefault="00C73374" w:rsidP="00C73374">
      <w:pPr>
        <w:pStyle w:val="Titulli"/>
      </w:pPr>
      <w:r w:rsidRPr="004C0B25">
        <w:t>PËR LEJIMIN E PËRDORIMIT TË PROCEDURËS “PROKURIM I DREJTPËRDREJTË, PËR NJË PAKETË MEDIKAMENTESH E MATERIALESH MJEKIMI, ME SHOQËRINË FUFARMA, SH.A.</w:t>
      </w:r>
    </w:p>
    <w:p w:rsidR="00C73374" w:rsidRPr="004C0B25" w:rsidRDefault="00C73374" w:rsidP="00E74DF5">
      <w:pPr>
        <w:pStyle w:val="Paragrafi"/>
      </w:pPr>
    </w:p>
    <w:p w:rsidR="00C73374" w:rsidRPr="004C0B25" w:rsidRDefault="00C73374" w:rsidP="00C73374">
      <w:pPr>
        <w:pStyle w:val="BazLigjPropozues"/>
      </w:pPr>
      <w:r w:rsidRPr="004C0B25">
        <w:t>Në mbështetje të nenit 100, të Kushtetutës dhe të nenit 17, të ligjit nr.7971, dtë 26.7.1995, “Për prokurimin publik”, me propozimin e ministrit të Shëndetësisë dhe të ministrit të Ekonomisë Publike dhe Privatizimit, Këshilli i Ministrave</w:t>
      </w:r>
    </w:p>
    <w:p w:rsidR="00C73374" w:rsidRPr="004C0B25" w:rsidRDefault="00C73374" w:rsidP="00E74DF5">
      <w:pPr>
        <w:pStyle w:val="Paragrafi"/>
      </w:pPr>
    </w:p>
    <w:p w:rsidR="00C73374" w:rsidRDefault="00C73374" w:rsidP="00C73374">
      <w:pPr>
        <w:pStyle w:val="VENDOSI"/>
      </w:pPr>
      <w:r w:rsidRPr="004C0B25">
        <w:t>V E N D O S I:</w:t>
      </w:r>
    </w:p>
    <w:p w:rsidR="00C73374" w:rsidRPr="004C0B25" w:rsidRDefault="00C73374" w:rsidP="00E74DF5">
      <w:pPr>
        <w:pStyle w:val="Paragrafi"/>
      </w:pPr>
    </w:p>
    <w:p w:rsidR="00C73374" w:rsidRPr="004C0B25" w:rsidRDefault="00C73374" w:rsidP="00C73374">
      <w:pPr>
        <w:pStyle w:val="Paragrafi"/>
      </w:pPr>
      <w:r w:rsidRPr="004C0B25">
        <w:t>1. Lejimin e institucioneve të kujdesit shëndetësor publik, që janë në varësi të Ministrisë së Shëndetësisë, për të përdorur procedurën “prokurim i drejtpëdrejtë“ me shoqërinë Fufarma, sh.a, për një paketë medikamentesh dhe materialesh mjekimi, sipas pasqyrës nr.1, që i bashkëlidhet këtij vendimi.</w:t>
      </w:r>
    </w:p>
    <w:p w:rsidR="00C73374" w:rsidRPr="004C0B25" w:rsidRDefault="00C73374" w:rsidP="00C73374">
      <w:pPr>
        <w:pStyle w:val="Paragrafi"/>
      </w:pPr>
      <w:r w:rsidRPr="004C0B25">
        <w:t>2. Ngarkohet Ministria e Shëndetësisë të ndjekë procedurat e negociimit me shoqërinë Fufarma, sh.a.</w:t>
      </w:r>
    </w:p>
    <w:p w:rsidR="00C73374" w:rsidRDefault="00C73374" w:rsidP="00C73374">
      <w:pPr>
        <w:pStyle w:val="Paragrafi"/>
      </w:pPr>
      <w:r w:rsidRPr="004C0B25">
        <w:t>Ky vendim hyn në fuqi pas botimit në Fletoren Zyrtare.</w:t>
      </w:r>
    </w:p>
    <w:p w:rsidR="00C73374" w:rsidRPr="004C0B25" w:rsidRDefault="00C73374" w:rsidP="00C73374">
      <w:pPr>
        <w:pStyle w:val="Paragrafi"/>
      </w:pPr>
    </w:p>
    <w:p w:rsidR="00C73374" w:rsidRPr="004C0B25" w:rsidRDefault="00C73374" w:rsidP="00C73374">
      <w:pPr>
        <w:pStyle w:val="Autoriteti"/>
      </w:pPr>
      <w:r w:rsidRPr="004C0B25">
        <w:t>KRYEMINISTRI</w:t>
      </w:r>
    </w:p>
    <w:p w:rsidR="00C73374" w:rsidRPr="004C0B25" w:rsidRDefault="00C73374" w:rsidP="00C73374">
      <w:pPr>
        <w:pStyle w:val="AutoritetiEmer"/>
      </w:pPr>
      <w:r w:rsidRPr="004C0B25">
        <w:t>Ilir Meta</w:t>
      </w:r>
    </w:p>
    <w:p w:rsidR="00C73374" w:rsidRPr="004C0B25" w:rsidRDefault="00C73374" w:rsidP="00C73374">
      <w:pPr>
        <w:pStyle w:val="Paragrafi"/>
      </w:pPr>
    </w:p>
    <w:p w:rsidR="00C73374" w:rsidRPr="004C0B25" w:rsidRDefault="00C73374" w:rsidP="00C73374">
      <w:pPr>
        <w:pStyle w:val="Paragrafi"/>
      </w:pPr>
    </w:p>
    <w:p w:rsidR="00C73374" w:rsidRDefault="00C73374" w:rsidP="00E74DF5">
      <w:pPr>
        <w:pStyle w:val="TitulliTitull"/>
      </w:pPr>
      <w:r w:rsidRPr="004C0B25">
        <w:t>Pasqyra 1</w:t>
      </w:r>
    </w:p>
    <w:p w:rsidR="00E74DF5" w:rsidRPr="004C0B25" w:rsidRDefault="00E74DF5" w:rsidP="00E74DF5">
      <w:pPr>
        <w:pStyle w:val="Paragrafi"/>
      </w:pPr>
    </w:p>
    <w:p w:rsidR="00C73374" w:rsidRPr="00E74DF5" w:rsidRDefault="00C73374" w:rsidP="00C73374">
      <w:pPr>
        <w:pStyle w:val="Paragrafi"/>
        <w:rPr>
          <w:b/>
        </w:rPr>
      </w:pPr>
      <w:r w:rsidRPr="00E74DF5">
        <w:rPr>
          <w:b/>
        </w:rPr>
        <w:t>1.</w:t>
      </w:r>
      <w:r w:rsidR="00E74DF5" w:rsidRPr="00E74DF5">
        <w:rPr>
          <w:b/>
        </w:rPr>
        <w:t xml:space="preserve"> </w:t>
      </w:r>
      <w:r w:rsidRPr="00E74DF5">
        <w:rPr>
          <w:b/>
        </w:rPr>
        <w:t>Antibiotikë:</w:t>
      </w:r>
    </w:p>
    <w:p w:rsidR="00C73374" w:rsidRPr="004C0B25" w:rsidRDefault="00C73374" w:rsidP="00C73374">
      <w:pPr>
        <w:pStyle w:val="Paragrafi"/>
      </w:pPr>
      <w:r w:rsidRPr="004C0B25">
        <w:t>a. Ampicilinë x 1 gr</w:t>
      </w:r>
    </w:p>
    <w:p w:rsidR="00C73374" w:rsidRPr="004C0B25" w:rsidRDefault="00C73374" w:rsidP="00C73374">
      <w:pPr>
        <w:pStyle w:val="Paragrafi"/>
      </w:pPr>
      <w:r w:rsidRPr="004C0B25">
        <w:t>b) Amikacinë x 0.5 dhe 1 gr.</w:t>
      </w:r>
    </w:p>
    <w:p w:rsidR="00C73374" w:rsidRPr="004C0B25" w:rsidRDefault="00C73374" w:rsidP="00C73374">
      <w:pPr>
        <w:pStyle w:val="Paragrafi"/>
      </w:pPr>
      <w:r w:rsidRPr="004C0B25">
        <w:t>c) Cefazolinë x 1 gr. Dhe 0.5 gr.</w:t>
      </w:r>
    </w:p>
    <w:p w:rsidR="00C73374" w:rsidRPr="004C0B25" w:rsidRDefault="00C73374" w:rsidP="00C73374">
      <w:pPr>
        <w:pStyle w:val="Paragrafi"/>
      </w:pPr>
      <w:r w:rsidRPr="004C0B25">
        <w:t>d) Gentamicinë x 40 dhe 80 mgr.</w:t>
      </w:r>
    </w:p>
    <w:p w:rsidR="00C73374" w:rsidRPr="00E74DF5" w:rsidRDefault="00C73374" w:rsidP="00C73374">
      <w:pPr>
        <w:pStyle w:val="Paragrafi"/>
        <w:rPr>
          <w:b/>
        </w:rPr>
      </w:pPr>
      <w:r w:rsidRPr="00E74DF5">
        <w:rPr>
          <w:b/>
        </w:rPr>
        <w:t>2. Infuzione dhe solucione injektabël:</w:t>
      </w:r>
    </w:p>
    <w:p w:rsidR="00C73374" w:rsidRPr="004C0B25" w:rsidRDefault="00C73374" w:rsidP="00C73374">
      <w:pPr>
        <w:pStyle w:val="Paragrafi"/>
      </w:pPr>
      <w:r w:rsidRPr="004C0B25">
        <w:t>a) Solucion glukoze 5%, 10% dhe 40%</w:t>
      </w:r>
    </w:p>
    <w:p w:rsidR="00C73374" w:rsidRPr="004C0B25" w:rsidRDefault="00C73374" w:rsidP="00C73374">
      <w:pPr>
        <w:pStyle w:val="Paragrafi"/>
      </w:pPr>
      <w:r w:rsidRPr="004C0B25">
        <w:t>b) Solucion Nacl (Fiziologjik) 0.9% dhe 10%</w:t>
      </w:r>
    </w:p>
    <w:p w:rsidR="00C73374" w:rsidRPr="004C0B25" w:rsidRDefault="00C73374" w:rsidP="00C73374">
      <w:pPr>
        <w:pStyle w:val="Paragrafi"/>
      </w:pPr>
      <w:r w:rsidRPr="004C0B25">
        <w:t>c) Solucion Ringer dhe Manitol</w:t>
      </w:r>
    </w:p>
    <w:p w:rsidR="00C73374" w:rsidRPr="004C0B25" w:rsidRDefault="00C73374" w:rsidP="00C73374">
      <w:pPr>
        <w:pStyle w:val="Paragrafi"/>
      </w:pPr>
      <w:r w:rsidRPr="004C0B25">
        <w:t>d) Solucione të tjerë injektabël si Analginë, Ca Bromur, Ca Glukonat, Na Bikarbonat, Prozerinë, Adrenalinë, Furosemide dhe Oxitocinë.</w:t>
      </w:r>
    </w:p>
    <w:p w:rsidR="00C73374" w:rsidRPr="00E74DF5" w:rsidRDefault="00C73374" w:rsidP="00C73374">
      <w:pPr>
        <w:pStyle w:val="Paragrafi"/>
        <w:rPr>
          <w:b/>
        </w:rPr>
      </w:pPr>
      <w:r w:rsidRPr="00E74DF5">
        <w:rPr>
          <w:b/>
        </w:rPr>
        <w:t>3. Narkotikë dhe Psikotrope:</w:t>
      </w:r>
    </w:p>
    <w:p w:rsidR="00C73374" w:rsidRPr="004C0B25" w:rsidRDefault="00C73374" w:rsidP="00C73374">
      <w:pPr>
        <w:pStyle w:val="Paragrafi"/>
      </w:pPr>
      <w:r w:rsidRPr="004C0B25">
        <w:t>a) Petidinë, Morphinë dhe Diazepam</w:t>
      </w:r>
    </w:p>
    <w:p w:rsidR="00C73374" w:rsidRPr="004C0B25" w:rsidRDefault="00C73374" w:rsidP="00C73374">
      <w:pPr>
        <w:pStyle w:val="Paragrafi"/>
      </w:pPr>
      <w:r w:rsidRPr="004C0B25">
        <w:t>b) Fentanyl, Tiopental</w:t>
      </w:r>
    </w:p>
    <w:p w:rsidR="00C73374" w:rsidRPr="004C0B25" w:rsidRDefault="00C73374" w:rsidP="00C73374">
      <w:pPr>
        <w:pStyle w:val="Paragrafi"/>
      </w:pPr>
      <w:r w:rsidRPr="004C0B25">
        <w:t>c) Halothame, Myorelaxinë</w:t>
      </w:r>
    </w:p>
    <w:p w:rsidR="00C73374" w:rsidRPr="004C0B25" w:rsidRDefault="00C73374" w:rsidP="00C73374">
      <w:pPr>
        <w:pStyle w:val="Paragrafi"/>
      </w:pPr>
      <w:r w:rsidRPr="004C0B25">
        <w:t>d) Metadone</w:t>
      </w:r>
    </w:p>
    <w:p w:rsidR="00C73374" w:rsidRPr="00E74DF5" w:rsidRDefault="00C73374" w:rsidP="00C73374">
      <w:pPr>
        <w:pStyle w:val="Paragrafi"/>
        <w:rPr>
          <w:b/>
        </w:rPr>
      </w:pPr>
      <w:r w:rsidRPr="00E74DF5">
        <w:rPr>
          <w:b/>
        </w:rPr>
        <w:t>4. Materiale Mjekimi dhe Ndihmëse:</w:t>
      </w:r>
    </w:p>
    <w:p w:rsidR="00C73374" w:rsidRPr="004C0B25" w:rsidRDefault="00C73374" w:rsidP="00C73374">
      <w:pPr>
        <w:pStyle w:val="Paragrafi"/>
      </w:pPr>
      <w:r w:rsidRPr="004C0B25">
        <w:t>a) Sisteme infuzioni dhe shiringa e dorëza kirurgjikale njëpërdorimshe</w:t>
      </w:r>
    </w:p>
    <w:p w:rsidR="00C73374" w:rsidRPr="004C0B25" w:rsidRDefault="00C73374" w:rsidP="00C73374">
      <w:pPr>
        <w:pStyle w:val="Paragrafi"/>
      </w:pPr>
      <w:r w:rsidRPr="004C0B25">
        <w:t>b) Antidifterik, antirabies, antivipera, antitetanik</w:t>
      </w:r>
    </w:p>
    <w:p w:rsidR="00C73374" w:rsidRPr="00E74DF5" w:rsidRDefault="00C73374" w:rsidP="00C73374">
      <w:pPr>
        <w:pStyle w:val="Paragrafi"/>
        <w:rPr>
          <w:b/>
        </w:rPr>
      </w:pPr>
      <w:r w:rsidRPr="00E74DF5">
        <w:rPr>
          <w:b/>
        </w:rPr>
        <w:t>5. Lëndë të para famaceutike</w:t>
      </w:r>
    </w:p>
    <w:p w:rsidR="00C73374" w:rsidRPr="004C0B25" w:rsidRDefault="00C73374" w:rsidP="00C73374">
      <w:pPr>
        <w:pStyle w:val="Paragrafi"/>
      </w:pPr>
      <w:r w:rsidRPr="004C0B25">
        <w:t>a) Glukozë</w:t>
      </w:r>
    </w:p>
    <w:p w:rsidR="00C73374" w:rsidRPr="004C0B25" w:rsidRDefault="00C73374" w:rsidP="00C73374">
      <w:pPr>
        <w:pStyle w:val="Paragrafi"/>
      </w:pPr>
      <w:r w:rsidRPr="004C0B25">
        <w:t>b) NaCL</w:t>
      </w:r>
    </w:p>
    <w:p w:rsidR="00C73374" w:rsidRPr="004C0B25" w:rsidRDefault="00C73374" w:rsidP="00C73374">
      <w:pPr>
        <w:pStyle w:val="Paragrafi"/>
      </w:pPr>
      <w:r w:rsidRPr="004C0B25">
        <w:t>c) Laktozë</w:t>
      </w:r>
    </w:p>
    <w:p w:rsidR="00C73374" w:rsidRPr="004C0B25" w:rsidRDefault="00C73374" w:rsidP="00C73374">
      <w:pPr>
        <w:pStyle w:val="Paragrafi"/>
      </w:pPr>
      <w:r w:rsidRPr="004C0B25">
        <w:t>d) Talk</w:t>
      </w:r>
    </w:p>
    <w:p w:rsidR="00C73374" w:rsidRPr="004C0B25" w:rsidRDefault="00C73374" w:rsidP="00C73374">
      <w:pPr>
        <w:pStyle w:val="Paragrafi"/>
      </w:pPr>
      <w:r w:rsidRPr="004C0B25">
        <w:t>e) Alkool</w:t>
      </w:r>
    </w:p>
    <w:p w:rsidR="00A0784B" w:rsidRPr="007732C8" w:rsidRDefault="00C73374" w:rsidP="00E74DF5">
      <w:pPr>
        <w:pStyle w:val="Paragrafi"/>
      </w:pPr>
      <w:r w:rsidRPr="004C0B25">
        <w:t>f. Manitol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15C87"/>
    <w:rsid w:val="00C22BA7"/>
    <w:rsid w:val="00C36B40"/>
    <w:rsid w:val="00C73374"/>
    <w:rsid w:val="00C7710C"/>
    <w:rsid w:val="00CF2E64"/>
    <w:rsid w:val="00D1319A"/>
    <w:rsid w:val="00D92AC6"/>
    <w:rsid w:val="00DC64E5"/>
    <w:rsid w:val="00E06AA7"/>
    <w:rsid w:val="00E624E2"/>
    <w:rsid w:val="00E645E3"/>
    <w:rsid w:val="00E74DF5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66EE3B2-4267-4378-9E5E-A98EF743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2019-03-14T11:10:00Z</dcterms:created>
  <dcterms:modified xsi:type="dcterms:W3CDTF">2019-03-14T11:10:00Z</dcterms:modified>
</cp:coreProperties>
</file>