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6A4" w:rsidRPr="004C0B25" w:rsidRDefault="00BD36A4" w:rsidP="00BD36A4">
      <w:pPr>
        <w:pStyle w:val="Akti"/>
      </w:pPr>
      <w:bookmarkStart w:id="0" w:name="_GoBack"/>
      <w:bookmarkEnd w:id="0"/>
      <w:r w:rsidRPr="004C0B25">
        <w:t>V E N D I M</w:t>
      </w:r>
    </w:p>
    <w:p w:rsidR="00BD36A4" w:rsidRPr="004C0B25" w:rsidRDefault="00BD36A4" w:rsidP="00BD36A4">
      <w:pPr>
        <w:pStyle w:val="NumriData"/>
      </w:pPr>
      <w:r w:rsidRPr="004C0B25">
        <w:t>Nr.</w:t>
      </w:r>
      <w:r w:rsidR="00B6688D">
        <w:t xml:space="preserve"> </w:t>
      </w:r>
      <w:r w:rsidRPr="004C0B25">
        <w:t>620, datë 23.11.2000</w:t>
      </w:r>
    </w:p>
    <w:p w:rsidR="00BD36A4" w:rsidRPr="004C0B25" w:rsidRDefault="00BD36A4" w:rsidP="00B6688D">
      <w:pPr>
        <w:pStyle w:val="Paragrafi"/>
      </w:pPr>
    </w:p>
    <w:p w:rsidR="00BD36A4" w:rsidRPr="004C0B25" w:rsidRDefault="00BD36A4" w:rsidP="00BD36A4">
      <w:pPr>
        <w:pStyle w:val="Titulli"/>
      </w:pPr>
      <w:r w:rsidRPr="004C0B25">
        <w:t xml:space="preserve">PËR SHITJEN E PJESËS SË KAPITALIT SHTETËROR TË SH.A, MINIERA </w:t>
      </w:r>
      <w:smartTag w:uri="urn:schemas-microsoft-com:office:smarttags" w:element="place">
        <w:r w:rsidRPr="004C0B25">
          <w:t>E BITUMIT</w:t>
        </w:r>
      </w:smartTag>
      <w:r w:rsidRPr="004C0B25">
        <w:t>, SELENICË, VLORË</w:t>
      </w:r>
    </w:p>
    <w:p w:rsidR="00BD36A4" w:rsidRPr="004C0B25" w:rsidRDefault="00BD36A4" w:rsidP="00B6688D">
      <w:pPr>
        <w:pStyle w:val="Paragrafi"/>
      </w:pPr>
    </w:p>
    <w:p w:rsidR="00BD36A4" w:rsidRPr="004C0B25" w:rsidRDefault="00BD36A4" w:rsidP="00BD36A4">
      <w:pPr>
        <w:pStyle w:val="BazLigjPropozues"/>
      </w:pPr>
      <w:r w:rsidRPr="004C0B25">
        <w:t>Në mbështetje të nenit 100 të Kushtetutës dhe të ligjit nr.8386, datë 30.7.1998, “Për mënyrën dhe procedurën e shitjes së pasurive të personave juridikë, jobankarë, që kanë marrë hua nga publiku i gjerë” me propozimin e Kryeministrit, Këshilli i Ministrave</w:t>
      </w:r>
    </w:p>
    <w:p w:rsidR="00BD36A4" w:rsidRPr="004C0B25" w:rsidRDefault="00BD36A4" w:rsidP="00B6688D">
      <w:pPr>
        <w:pStyle w:val="Paragrafi"/>
      </w:pPr>
    </w:p>
    <w:p w:rsidR="00BD36A4" w:rsidRPr="004C0B25" w:rsidRDefault="00BD36A4" w:rsidP="00BD36A4">
      <w:pPr>
        <w:pStyle w:val="VENDOSI"/>
      </w:pPr>
      <w:r w:rsidRPr="004C0B25">
        <w:t>V E N D O S I:</w:t>
      </w:r>
    </w:p>
    <w:p w:rsidR="00BD36A4" w:rsidRPr="004C0B25" w:rsidRDefault="00BD36A4" w:rsidP="00BD36A4">
      <w:pPr>
        <w:pStyle w:val="Paragrafi"/>
      </w:pPr>
    </w:p>
    <w:p w:rsidR="00BD36A4" w:rsidRPr="004C0B25" w:rsidRDefault="00BD36A4" w:rsidP="00BD36A4">
      <w:pPr>
        <w:pStyle w:val="Paragrafi"/>
      </w:pPr>
      <w:r w:rsidRPr="004C0B25">
        <w:t>1. Pjesa 30 për qind e aksioneve në pronësi të shtetit shqiptar, e përfaqësuar nga ministri i Ekonomisë Publike dhe Privatizimit, në sh.a, Miniera e Bitumit, Selenicë, Vlorë, së bashku me pjesën tjetër prej 70 përqindësh të aksioneve, në pronësi të shoqërisë “Vefa Hollding”, sh.p.k, në administrim, të shitet nga administratorët e shoqërive huamarrëse, pranë Qendrës së Ankandeve të Shitjes Publike me Tender, për shkak të likuidimit të kësaj shoqërie.</w:t>
      </w:r>
    </w:p>
    <w:p w:rsidR="00BD36A4" w:rsidRPr="004C0B25" w:rsidRDefault="00BD36A4" w:rsidP="00BD36A4">
      <w:pPr>
        <w:pStyle w:val="Paragrafi"/>
      </w:pPr>
      <w:r w:rsidRPr="004C0B25">
        <w:t>Shitja e aksioneve të realizohet sipas dispozitave në fuqi për shitjen e pasurive të skemave piramidale.</w:t>
      </w:r>
    </w:p>
    <w:p w:rsidR="00BD36A4" w:rsidRPr="004C0B25" w:rsidRDefault="00BD36A4" w:rsidP="00BD36A4">
      <w:pPr>
        <w:pStyle w:val="Paragrafi"/>
      </w:pPr>
      <w:r w:rsidRPr="004C0B25">
        <w:t>2. Të ardhurat e realizuara nga shitja për pjesën 30 për qind, të aksioneve të zotëruara nga shteti në sh.a, Miniera e bitumit, Selenicë, Vlorë, të derdhem në buxhetin e shtetit, pasi të jenë zbritur detyrimet e prapambetura dhe të papaguara nga shoqëria për sigurimet shoqërore dhe për energjinë elektrike, respektivisht në raport 70 me 30 për qind, përcaktuar në pikën 1, të këtij vendimi sipas kërkesave të këtyre institucioneve.</w:t>
      </w:r>
    </w:p>
    <w:p w:rsidR="00BD36A4" w:rsidRPr="004C0B25" w:rsidRDefault="00BD36A4" w:rsidP="00BD36A4">
      <w:pPr>
        <w:pStyle w:val="Paragrafi"/>
      </w:pPr>
      <w:r w:rsidRPr="004C0B25">
        <w:t>3. Ministria e Ekonomisë Publike dhe Privatizimit, ta pajisë blerësin e ri me lejen e shfrytëzimit të vendburimit në zonën 1.7 km2, në përputhje me dispozitat e ligjit nr.7796, datë 17.12.1994, “Minerar i Shqipërisë”.</w:t>
      </w:r>
    </w:p>
    <w:p w:rsidR="00BD36A4" w:rsidRPr="004C0B25" w:rsidRDefault="00BD36A4" w:rsidP="00BD36A4">
      <w:pPr>
        <w:pStyle w:val="Paragrafi"/>
      </w:pPr>
      <w:r w:rsidRPr="004C0B25">
        <w:t>4. Ngarkohen Ministria e Ekonomisë Publike dhe Privatizimit, Ministria e Financave dhe Grupi Mbikëqyrës për ndjekjen dhe zbatimin e këtij vendimi.</w:t>
      </w:r>
    </w:p>
    <w:p w:rsidR="00BD36A4" w:rsidRDefault="00BD36A4" w:rsidP="00BD36A4">
      <w:pPr>
        <w:pStyle w:val="Paragrafi"/>
      </w:pPr>
      <w:r w:rsidRPr="004C0B25">
        <w:t>Ky vendim hyn në fuqi menjëherë.</w:t>
      </w:r>
    </w:p>
    <w:p w:rsidR="00BD36A4" w:rsidRPr="004C0B25" w:rsidRDefault="00BD36A4" w:rsidP="00BD36A4">
      <w:pPr>
        <w:pStyle w:val="Paragrafi"/>
      </w:pPr>
    </w:p>
    <w:p w:rsidR="00BD36A4" w:rsidRPr="004C0B25" w:rsidRDefault="00BD36A4" w:rsidP="00BD36A4">
      <w:pPr>
        <w:pStyle w:val="Autoriteti"/>
      </w:pPr>
      <w:r w:rsidRPr="004C0B25">
        <w:t>KRYEMINISTRI</w:t>
      </w:r>
    </w:p>
    <w:p w:rsidR="00A0784B" w:rsidRPr="007732C8" w:rsidRDefault="00BD36A4" w:rsidP="00B6688D">
      <w:pPr>
        <w:pStyle w:val="AutoritetiEmer"/>
      </w:pPr>
      <w:r w:rsidRPr="004C0B2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6688D"/>
    <w:rsid w:val="00BB5AB5"/>
    <w:rsid w:val="00BC6B73"/>
    <w:rsid w:val="00BD36A4"/>
    <w:rsid w:val="00C158CF"/>
    <w:rsid w:val="00C22BA7"/>
    <w:rsid w:val="00C36B40"/>
    <w:rsid w:val="00C7710C"/>
    <w:rsid w:val="00CF2E64"/>
    <w:rsid w:val="00D1319A"/>
    <w:rsid w:val="00D92AC6"/>
    <w:rsid w:val="00DC64E5"/>
    <w:rsid w:val="00E06AA7"/>
    <w:rsid w:val="00E624E2"/>
    <w:rsid w:val="00E645E3"/>
    <w:rsid w:val="00EA206E"/>
    <w:rsid w:val="00F47DC5"/>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ACC20E8-DEDA-48EF-8D03-3B81121E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2019-03-14T11:10:00Z</dcterms:created>
  <dcterms:modified xsi:type="dcterms:W3CDTF">2019-03-14T11:10:00Z</dcterms:modified>
</cp:coreProperties>
</file>