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B68" w:rsidRPr="00EB2497" w:rsidRDefault="00DE4B68" w:rsidP="00DE4B68">
      <w:pPr>
        <w:pStyle w:val="Akti"/>
      </w:pPr>
      <w:bookmarkStart w:id="0" w:name="_GoBack"/>
      <w:bookmarkEnd w:id="0"/>
      <w:r w:rsidRPr="00EB2497">
        <w:t>V E N D I M</w:t>
      </w:r>
    </w:p>
    <w:p w:rsidR="00DE4B68" w:rsidRPr="00EB2497" w:rsidRDefault="00DE4B68" w:rsidP="00DE4B68">
      <w:pPr>
        <w:pStyle w:val="NumriData"/>
      </w:pPr>
      <w:r w:rsidRPr="00EB2497">
        <w:t>Nr. 639, datë 30.11.2000</w:t>
      </w:r>
    </w:p>
    <w:p w:rsidR="00DE4B68" w:rsidRPr="00EB2497" w:rsidRDefault="00DE4B68" w:rsidP="00DE4B68">
      <w:pPr>
        <w:pStyle w:val="Paragrafi"/>
      </w:pPr>
    </w:p>
    <w:p w:rsidR="00DE4B68" w:rsidRPr="00EB2497" w:rsidRDefault="00DE4B68" w:rsidP="00DE4B68">
      <w:pPr>
        <w:pStyle w:val="Titulli"/>
      </w:pPr>
      <w:r w:rsidRPr="00EB2497">
        <w:t>PËR  RRITJEN E SHTESËS SË VËSHTIRËSISË NË SHËRBIMIN E EFEKTIVAVE NË KOMPANINË OPERATIVE DHE DEGËN E RUAJTJES E SIGURIMIT TË OBJEKTEVE, NË BATALIONIN E PARË, TË DYTË, TË TRETË DHE NË BATALIONIN SPECIAL, NË GARDËN E REPUBLIKËS</w:t>
      </w:r>
    </w:p>
    <w:p w:rsidR="00DE4B68" w:rsidRPr="00EB2497" w:rsidRDefault="00DE4B68" w:rsidP="00DE4B68">
      <w:pPr>
        <w:pStyle w:val="Paragrafi"/>
      </w:pPr>
    </w:p>
    <w:p w:rsidR="00DE4B68" w:rsidRPr="00EB2497" w:rsidRDefault="00DE4B68" w:rsidP="00DE4B68">
      <w:pPr>
        <w:pStyle w:val="BazLigjPropozues"/>
      </w:pPr>
      <w:r w:rsidRPr="00EB2497">
        <w:t>Në mbështetje të nenit 100 të Kushtetutës, dhe të neneve 21 e 27, të ligjit nr.8379, datë 29.7.1998, “Për hartimin dhe zbatimin e buxhetit të shtetit në Republikën e Shqipërisë”, me propozimin e ministrit të Rendit Publik, Këshilli i Ministrave</w:t>
      </w:r>
    </w:p>
    <w:p w:rsidR="00DE4B68" w:rsidRPr="00EB2497" w:rsidRDefault="00DE4B68" w:rsidP="00286D0C">
      <w:pPr>
        <w:pStyle w:val="Paragrafi"/>
      </w:pPr>
    </w:p>
    <w:p w:rsidR="00DE4B68" w:rsidRPr="00EB2497" w:rsidRDefault="00DE4B68" w:rsidP="00DE4B68">
      <w:pPr>
        <w:pStyle w:val="VENDOSI"/>
      </w:pPr>
      <w:r w:rsidRPr="00EB2497">
        <w:t>V E N D O S I:</w:t>
      </w:r>
    </w:p>
    <w:p w:rsidR="00DE4B68" w:rsidRPr="00EB2497" w:rsidRDefault="00DE4B68" w:rsidP="00DE4B68">
      <w:pPr>
        <w:pStyle w:val="Paragrafi"/>
      </w:pPr>
    </w:p>
    <w:p w:rsidR="00DE4B68" w:rsidRPr="00EB2497" w:rsidRDefault="00DE4B68" w:rsidP="00DE4B68">
      <w:pPr>
        <w:pStyle w:val="Paragrafi"/>
      </w:pPr>
      <w:r w:rsidRPr="00EB2497">
        <w:t>1. Funksionet operuese në strukturë të Gardës së Republikës të trajtohen me të njëjtën pagë bazë (Për klasë) me funksionet analoge në sistemin e Ministrisë së Rendit Publik, ndërsa shtesa për vështirësi shërbimi të jetë:</w:t>
      </w:r>
    </w:p>
    <w:p w:rsidR="00DE4B68" w:rsidRPr="00EB2497" w:rsidRDefault="00DE4B68" w:rsidP="00DE4B68">
      <w:pPr>
        <w:pStyle w:val="Paragrafi"/>
      </w:pPr>
      <w:r w:rsidRPr="00EB2497">
        <w:t>a. Në masën deri në 300 për qind për funksionet operuese në kompaninë operative.</w:t>
      </w:r>
    </w:p>
    <w:p w:rsidR="00DE4B68" w:rsidRPr="00EB2497" w:rsidRDefault="00DE4B68" w:rsidP="00DE4B68">
      <w:pPr>
        <w:pStyle w:val="Paragrafi"/>
      </w:pPr>
      <w:r w:rsidRPr="00EB2497">
        <w:t>b. Në masën deri në 150 për qind për funksionet operuese, që merren me ruajtjen dhe mbrojtjen e institucioneve të larta të shtetit, për funksionet operuese në degën e ruajtjes e të sigurimit të objekteve të rëndësisë së veçantë, në batalionin e parë, në batalionin e dytë, në batalionin e tretë dhe në batalionin special.</w:t>
      </w:r>
    </w:p>
    <w:p w:rsidR="00DE4B68" w:rsidRPr="00EB2497" w:rsidRDefault="00DE4B68" w:rsidP="00DE4B68">
      <w:pPr>
        <w:pStyle w:val="Paragrafi"/>
      </w:pPr>
      <w:r w:rsidRPr="00EB2497">
        <w:t>2. Klasifikimi i funksioneve dhe masa e shtesës të përcaktohen nga ministri i Rendit Publik.</w:t>
      </w:r>
    </w:p>
    <w:p w:rsidR="00DE4B68" w:rsidRPr="00EB2497" w:rsidRDefault="00DE4B68" w:rsidP="00DE4B68">
      <w:pPr>
        <w:pStyle w:val="Paragrafi"/>
      </w:pPr>
      <w:r w:rsidRPr="00EB2497">
        <w:t>3. Funksionet, që trajtohen sipas këtij vendimi, përfitojnë dhe trajtimet e tjera si ushtarakë, me përjashtim të mbikohës së punës e të shërbimit.</w:t>
      </w:r>
    </w:p>
    <w:p w:rsidR="00DE4B68" w:rsidRPr="00EB2497" w:rsidRDefault="00DE4B68" w:rsidP="00DE4B68">
      <w:pPr>
        <w:pStyle w:val="Paragrafi"/>
      </w:pPr>
      <w:r w:rsidRPr="00EB2497">
        <w:t>4. Për efekt të zbatimit të këtij vendimi në buxhetin e vitit 2000, miratuar për Ministrinë e Rendit Publik, shtohet një fond prej 7 273 600 (shtatë milionë e dyqindeshtatëdhjetetre mijë e gjashtëqind) lekësh.</w:t>
      </w:r>
    </w:p>
    <w:p w:rsidR="00DE4B68" w:rsidRPr="00EB2497" w:rsidRDefault="00DE4B68" w:rsidP="00DE4B68">
      <w:pPr>
        <w:pStyle w:val="Paragrafi"/>
      </w:pPr>
      <w:r w:rsidRPr="00EB2497">
        <w:t xml:space="preserve">5. Ky fond të përballohet nga fondi rezervë i Këshillit të Ministrave. </w:t>
      </w:r>
    </w:p>
    <w:p w:rsidR="00DE4B68" w:rsidRPr="00EB2497" w:rsidRDefault="00DE4B68" w:rsidP="00DE4B68">
      <w:pPr>
        <w:pStyle w:val="Paragrafi"/>
      </w:pPr>
      <w:r w:rsidRPr="00EB2497">
        <w:t>6. Ngarkohen Ministria e Rendit Publik dhe Ministria e Financave për zbatimin e këtij vendimi.</w:t>
      </w:r>
    </w:p>
    <w:p w:rsidR="00DE4B68" w:rsidRDefault="00DE4B68" w:rsidP="00DE4B68">
      <w:pPr>
        <w:pStyle w:val="Paragrafi"/>
      </w:pPr>
      <w:r w:rsidRPr="00EB2497">
        <w:t>Ky vendim hyn në fuqi më datë 1.12.2000</w:t>
      </w:r>
    </w:p>
    <w:p w:rsidR="00DE4B68" w:rsidRPr="00EB2497" w:rsidRDefault="00DE4B68" w:rsidP="00DE4B68">
      <w:pPr>
        <w:pStyle w:val="Paragrafi"/>
      </w:pPr>
    </w:p>
    <w:p w:rsidR="00DE4B68" w:rsidRPr="00EB2497" w:rsidRDefault="00DE4B68" w:rsidP="00DE4B68">
      <w:pPr>
        <w:pStyle w:val="Autoriteti"/>
      </w:pPr>
      <w:r w:rsidRPr="00EB2497">
        <w:t xml:space="preserve">KRYEMINISTRI </w:t>
      </w:r>
    </w:p>
    <w:p w:rsidR="00A0784B" w:rsidRPr="007732C8" w:rsidRDefault="00DE4B68" w:rsidP="00286D0C">
      <w:pPr>
        <w:pStyle w:val="AutoritetiEmer"/>
      </w:pPr>
      <w:r w:rsidRPr="00EB2497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6D0C"/>
    <w:rsid w:val="002C6BAB"/>
    <w:rsid w:val="002F267E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E4B68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1845D8-84F2-49A5-85A3-E839450E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2019-03-14T11:10:00Z</dcterms:created>
  <dcterms:modified xsi:type="dcterms:W3CDTF">2019-03-14T11:10:00Z</dcterms:modified>
</cp:coreProperties>
</file>