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107" w:rsidRPr="007F5BE8" w:rsidRDefault="00425107" w:rsidP="00425107">
      <w:pPr>
        <w:pStyle w:val="Akti"/>
      </w:pPr>
      <w:bookmarkStart w:id="0" w:name="_GoBack"/>
      <w:bookmarkEnd w:id="0"/>
      <w:r w:rsidRPr="007F5BE8">
        <w:t xml:space="preserve">V E N D I M </w:t>
      </w:r>
    </w:p>
    <w:p w:rsidR="00425107" w:rsidRPr="007F5BE8" w:rsidRDefault="00425107" w:rsidP="00425107">
      <w:pPr>
        <w:pStyle w:val="NumriData"/>
      </w:pPr>
      <w:r w:rsidRPr="007F5BE8">
        <w:t>Nr.</w:t>
      </w:r>
      <w:r w:rsidR="00B616FA">
        <w:t xml:space="preserve"> </w:t>
      </w:r>
      <w:r w:rsidRPr="007F5BE8">
        <w:t>718, datë 21.12.2000</w:t>
      </w:r>
    </w:p>
    <w:p w:rsidR="00425107" w:rsidRPr="007F5BE8" w:rsidRDefault="00425107" w:rsidP="00B616FA">
      <w:pPr>
        <w:pStyle w:val="Paragrafi"/>
      </w:pPr>
    </w:p>
    <w:p w:rsidR="00425107" w:rsidRPr="007F5BE8" w:rsidRDefault="00425107" w:rsidP="00425107">
      <w:pPr>
        <w:pStyle w:val="Titulli"/>
      </w:pPr>
      <w:r w:rsidRPr="007F5BE8">
        <w:t>PËR SHPALLJEN PASURI KULTURORE TË DISA KALAVE DHE KËSHTJELLAVE</w:t>
      </w:r>
    </w:p>
    <w:p w:rsidR="00425107" w:rsidRPr="007F5BE8" w:rsidRDefault="00425107" w:rsidP="00B616FA">
      <w:pPr>
        <w:pStyle w:val="Paragrafi"/>
      </w:pPr>
    </w:p>
    <w:p w:rsidR="00425107" w:rsidRPr="007F5BE8" w:rsidRDefault="00425107" w:rsidP="00425107">
      <w:pPr>
        <w:pStyle w:val="BazLigjPropozues"/>
      </w:pPr>
      <w:r w:rsidRPr="007F5BE8">
        <w:t>Në mbështetje të nenit 100 të Kushtetutës, të neneve 2,16 dhe 17 të ligjit nr.7867, datë 12.10.1994, “Për mbrojtjen e pasurisë kulturore, të luajtshme dhe të paluajtshme”, me propozimin e ministrit të Kulturës, Rinisë dhe Sporteve, Këshilli i Ministrave</w:t>
      </w:r>
    </w:p>
    <w:p w:rsidR="00425107" w:rsidRPr="007F5BE8" w:rsidRDefault="00425107" w:rsidP="00B616FA">
      <w:pPr>
        <w:pStyle w:val="Paragrafi"/>
      </w:pPr>
    </w:p>
    <w:p w:rsidR="00425107" w:rsidRPr="007F5BE8" w:rsidRDefault="00425107" w:rsidP="00425107">
      <w:pPr>
        <w:pStyle w:val="VENDOSI"/>
      </w:pPr>
      <w:r w:rsidRPr="007F5BE8">
        <w:t>V E N D O S I:</w:t>
      </w:r>
    </w:p>
    <w:p w:rsidR="00425107" w:rsidRPr="007F5BE8" w:rsidRDefault="00425107" w:rsidP="00B616FA">
      <w:pPr>
        <w:pStyle w:val="Paragrafi"/>
      </w:pPr>
    </w:p>
    <w:p w:rsidR="00425107" w:rsidRPr="007F5BE8" w:rsidRDefault="00425107" w:rsidP="00425107">
      <w:pPr>
        <w:pStyle w:val="Paragrafi"/>
      </w:pPr>
      <w:r w:rsidRPr="007F5BE8">
        <w:t>Shpallen pasuri kulturore:</w:t>
      </w:r>
    </w:p>
    <w:p w:rsidR="00B616FA" w:rsidRDefault="00B616FA" w:rsidP="00425107">
      <w:pPr>
        <w:pStyle w:val="Paragrafi"/>
      </w:pPr>
    </w:p>
    <w:p w:rsidR="00425107" w:rsidRPr="007F5BE8" w:rsidRDefault="00425107" w:rsidP="00425107">
      <w:pPr>
        <w:pStyle w:val="Paragrafi"/>
      </w:pPr>
      <w:r w:rsidRPr="007F5BE8">
        <w:t>1. Kalaja e Shkodrës</w:t>
      </w:r>
    </w:p>
    <w:p w:rsidR="00425107" w:rsidRPr="007F5BE8" w:rsidRDefault="00425107" w:rsidP="00425107">
      <w:pPr>
        <w:pStyle w:val="Paragrafi"/>
      </w:pPr>
      <w:r w:rsidRPr="007F5BE8">
        <w:t>2. Kalaja e Lezhës</w:t>
      </w:r>
    </w:p>
    <w:p w:rsidR="00425107" w:rsidRPr="007F5BE8" w:rsidRDefault="00425107" w:rsidP="00425107">
      <w:pPr>
        <w:pStyle w:val="Paragrafi"/>
      </w:pPr>
      <w:r w:rsidRPr="007F5BE8">
        <w:t>3. Kalaja e Krujës</w:t>
      </w:r>
    </w:p>
    <w:p w:rsidR="00425107" w:rsidRPr="007F5BE8" w:rsidRDefault="00425107" w:rsidP="00425107">
      <w:pPr>
        <w:pStyle w:val="Paragrafi"/>
      </w:pPr>
      <w:r w:rsidRPr="007F5BE8">
        <w:t>4. Kalaja e Durrësit</w:t>
      </w:r>
    </w:p>
    <w:p w:rsidR="00425107" w:rsidRPr="007F5BE8" w:rsidRDefault="00425107" w:rsidP="00425107">
      <w:pPr>
        <w:pStyle w:val="Paragrafi"/>
      </w:pPr>
      <w:r w:rsidRPr="007F5BE8">
        <w:t>5. Kalaja e Beratit</w:t>
      </w:r>
    </w:p>
    <w:p w:rsidR="00425107" w:rsidRPr="007F5BE8" w:rsidRDefault="00425107" w:rsidP="00425107">
      <w:pPr>
        <w:pStyle w:val="Paragrafi"/>
      </w:pPr>
      <w:r w:rsidRPr="007F5BE8">
        <w:t>6. Kështjella e Gjirokastrës</w:t>
      </w:r>
    </w:p>
    <w:p w:rsidR="00425107" w:rsidRPr="007F5BE8" w:rsidRDefault="00425107" w:rsidP="00425107">
      <w:pPr>
        <w:pStyle w:val="Paragrafi"/>
      </w:pPr>
      <w:r w:rsidRPr="007F5BE8">
        <w:t>7. Kështjella e Porto-Palermos</w:t>
      </w:r>
    </w:p>
    <w:p w:rsidR="00425107" w:rsidRPr="007F5BE8" w:rsidRDefault="00425107" w:rsidP="00425107">
      <w:pPr>
        <w:pStyle w:val="Paragrafi"/>
      </w:pPr>
      <w:r w:rsidRPr="007F5BE8">
        <w:t>8. Kalaja e Himarës</w:t>
      </w:r>
    </w:p>
    <w:p w:rsidR="00B616FA" w:rsidRDefault="00B616FA" w:rsidP="00425107">
      <w:pPr>
        <w:pStyle w:val="Paragrafi"/>
      </w:pPr>
    </w:p>
    <w:p w:rsidR="00425107" w:rsidRPr="007F5BE8" w:rsidRDefault="00425107" w:rsidP="00425107">
      <w:pPr>
        <w:pStyle w:val="Paragrafi"/>
      </w:pPr>
      <w:r w:rsidRPr="007F5BE8">
        <w:t>2. Ngarkohet Ministria e Kulturës, Rinisë dhe Sporteve që, në bashkëpunim me Institutin e Monumenteve të Kulturës, me Agjencinë e Mbrojtjes së Mjedisit dhe me njësitë e qeverisjeve vendore në territoret e të cilave ndodhen objektet e përcaktuara në pikën 1, të bëjë, brenda 30 ditëve, përcaktimin e kufijve të zonave të mbrojtura.</w:t>
      </w:r>
    </w:p>
    <w:p w:rsidR="00425107" w:rsidRPr="007F5BE8" w:rsidRDefault="00425107" w:rsidP="00425107">
      <w:pPr>
        <w:pStyle w:val="Paragrafi"/>
      </w:pPr>
      <w:r w:rsidRPr="007F5BE8">
        <w:t>3. Ngarkohet Ministria e Kulturës, Rinisë dhe Sporteve që, brenda numrit të përgjithshëm të punonjësve buxhetorë, të miratuar, të miratojë strukturat e administrimit të këtyre objekteve.</w:t>
      </w:r>
    </w:p>
    <w:p w:rsidR="00425107" w:rsidRPr="007F5BE8" w:rsidRDefault="00425107" w:rsidP="00425107">
      <w:pPr>
        <w:pStyle w:val="Paragrafi"/>
      </w:pPr>
      <w:r w:rsidRPr="007F5BE8">
        <w:t>4. Ngarkohen Ministria e Kulturës, Rinisë dhe Sporteve dhe bashkitë përkatëse për zbatimin e këtij vendimi.</w:t>
      </w:r>
    </w:p>
    <w:p w:rsidR="00425107" w:rsidRDefault="00425107" w:rsidP="00425107">
      <w:pPr>
        <w:pStyle w:val="Paragrafi"/>
      </w:pPr>
      <w:r w:rsidRPr="007F5BE8">
        <w:t>Ky vendim hyn në fuqi pas botimit në Fletoren Zyrtare.</w:t>
      </w:r>
    </w:p>
    <w:p w:rsidR="00425107" w:rsidRPr="007F5BE8" w:rsidRDefault="00425107" w:rsidP="00425107">
      <w:pPr>
        <w:pStyle w:val="Paragrafi"/>
      </w:pPr>
    </w:p>
    <w:p w:rsidR="00425107" w:rsidRPr="007F5BE8" w:rsidRDefault="00425107" w:rsidP="00425107">
      <w:pPr>
        <w:pStyle w:val="Autoriteti"/>
      </w:pPr>
      <w:r w:rsidRPr="007F5BE8">
        <w:t>KRYEMINISTRI</w:t>
      </w:r>
    </w:p>
    <w:p w:rsidR="00A0784B" w:rsidRPr="007732C8" w:rsidRDefault="00425107" w:rsidP="00B616FA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314C"/>
    <w:rsid w:val="00383FD5"/>
    <w:rsid w:val="003E06F6"/>
    <w:rsid w:val="003F043A"/>
    <w:rsid w:val="00425107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616FA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47818D-BE84-487D-A416-F5A5609D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425107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425107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