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24B" w:rsidRPr="007F5BE8" w:rsidRDefault="0087224B" w:rsidP="0087224B">
      <w:pPr>
        <w:pStyle w:val="Akti"/>
      </w:pPr>
      <w:bookmarkStart w:id="0" w:name="_GoBack"/>
      <w:bookmarkEnd w:id="0"/>
      <w:r w:rsidRPr="007F5BE8">
        <w:t>V E N D I M</w:t>
      </w:r>
    </w:p>
    <w:p w:rsidR="0087224B" w:rsidRPr="007F5BE8" w:rsidRDefault="0087224B" w:rsidP="0087224B">
      <w:pPr>
        <w:pStyle w:val="NumriData"/>
      </w:pPr>
      <w:r w:rsidRPr="007F5BE8">
        <w:t>Nr.</w:t>
      </w:r>
      <w:r w:rsidR="00532CD2">
        <w:t xml:space="preserve"> </w:t>
      </w:r>
      <w:r w:rsidRPr="007F5BE8">
        <w:t>737, datë 28.12.2000</w:t>
      </w:r>
    </w:p>
    <w:p w:rsidR="0087224B" w:rsidRPr="007F5BE8" w:rsidRDefault="0087224B" w:rsidP="0087224B">
      <w:pPr>
        <w:pStyle w:val="Paragrafi"/>
      </w:pPr>
    </w:p>
    <w:p w:rsidR="0087224B" w:rsidRPr="007F5BE8" w:rsidRDefault="0087224B" w:rsidP="0087224B">
      <w:pPr>
        <w:pStyle w:val="Titulli"/>
      </w:pPr>
      <w:r w:rsidRPr="007F5BE8">
        <w:t>PËR PËRCAKTIMIN E TERMAVE DHE TË KUSHTEVE TË BONOVE TË THESARIT, PËR DETYRIMIN E SHTETIT DHE PËR RIKAPITALIZIMIN E BANKËS SË KURSIMEVE, sh.a.</w:t>
      </w:r>
    </w:p>
    <w:p w:rsidR="0087224B" w:rsidRPr="007F5BE8" w:rsidRDefault="0087224B" w:rsidP="00532CD2">
      <w:pPr>
        <w:pStyle w:val="Paragrafi"/>
      </w:pPr>
    </w:p>
    <w:p w:rsidR="0087224B" w:rsidRPr="007F5BE8" w:rsidRDefault="0087224B" w:rsidP="0087224B">
      <w:pPr>
        <w:pStyle w:val="BazLigjPropozues"/>
      </w:pPr>
      <w:r w:rsidRPr="007F5BE8">
        <w:t>Në mbështetje të nenit 100 të Kushtetutës dhe të neneve 2 dhe 3 të ligjit nr.8726, datë 26.12.2000, “Për mbulimin me bono thesari të detyrimeve të shtetit kundrejt Bankës së Kursimeve dhe rikapitalizimin e saj me bono thesari”, me propozimin e ministrit të Financave, Këshilli i Ministrave</w:t>
      </w:r>
    </w:p>
    <w:p w:rsidR="0087224B" w:rsidRPr="007F5BE8" w:rsidRDefault="0087224B" w:rsidP="00532CD2">
      <w:pPr>
        <w:pStyle w:val="Paragrafi"/>
      </w:pPr>
    </w:p>
    <w:p w:rsidR="0087224B" w:rsidRPr="007F5BE8" w:rsidRDefault="0087224B" w:rsidP="0087224B">
      <w:pPr>
        <w:pStyle w:val="VENDOSI"/>
      </w:pPr>
      <w:r w:rsidRPr="007F5BE8">
        <w:t>V E N D O S I:</w:t>
      </w:r>
    </w:p>
    <w:p w:rsidR="0087224B" w:rsidRPr="007F5BE8" w:rsidRDefault="0087224B" w:rsidP="00532CD2">
      <w:pPr>
        <w:pStyle w:val="Paragrafi"/>
      </w:pPr>
    </w:p>
    <w:p w:rsidR="0087224B" w:rsidRDefault="0087224B" w:rsidP="0087224B">
      <w:pPr>
        <w:pStyle w:val="Paragrafi"/>
      </w:pPr>
      <w:r w:rsidRPr="007F5BE8">
        <w:t>1. Detyrimi i shtetit kundrejt Bankës së Kursimeve, sh.a, për shumat 7 607 milionë lekë dhe 9 640 milionë lekë të bëhet nëpërmjet emetimit të bonove të thesarit, sipas termave, kushteve dhe karakteristikave të mëposhtme:</w:t>
      </w:r>
    </w:p>
    <w:p w:rsidR="00532CD2" w:rsidRDefault="00532CD2" w:rsidP="0087224B">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8"/>
        <w:gridCol w:w="5940"/>
      </w:tblGrid>
      <w:tr w:rsidR="00532CD2">
        <w:tc>
          <w:tcPr>
            <w:tcW w:w="3168" w:type="dxa"/>
          </w:tcPr>
          <w:p w:rsidR="00532CD2" w:rsidRDefault="00532CD2" w:rsidP="00532CD2">
            <w:pPr>
              <w:pStyle w:val="Tabele"/>
            </w:pPr>
            <w:r w:rsidRPr="007F5BE8">
              <w:t>a) Emetuesi:</w:t>
            </w:r>
          </w:p>
        </w:tc>
        <w:tc>
          <w:tcPr>
            <w:tcW w:w="5940" w:type="dxa"/>
          </w:tcPr>
          <w:p w:rsidR="00532CD2" w:rsidRDefault="00532CD2" w:rsidP="009E0E81">
            <w:pPr>
              <w:pStyle w:val="Tabele"/>
              <w:jc w:val="both"/>
            </w:pPr>
            <w:r w:rsidRPr="007F5BE8">
              <w:t>- Ministria e Financave</w:t>
            </w:r>
          </w:p>
        </w:tc>
      </w:tr>
      <w:tr w:rsidR="00532CD2">
        <w:tc>
          <w:tcPr>
            <w:tcW w:w="3168" w:type="dxa"/>
          </w:tcPr>
          <w:p w:rsidR="00532CD2" w:rsidRDefault="00532CD2" w:rsidP="00532CD2">
            <w:pPr>
              <w:pStyle w:val="Tabele"/>
            </w:pPr>
            <w:r w:rsidRPr="007F5BE8">
              <w:t>b) Lloji i letrave me vlerë:</w:t>
            </w:r>
          </w:p>
        </w:tc>
        <w:tc>
          <w:tcPr>
            <w:tcW w:w="5940" w:type="dxa"/>
          </w:tcPr>
          <w:p w:rsidR="00532CD2" w:rsidRDefault="00532CD2" w:rsidP="009E0E81">
            <w:pPr>
              <w:pStyle w:val="Tabele"/>
              <w:jc w:val="both"/>
            </w:pPr>
            <w:r w:rsidRPr="007F5BE8">
              <w:t>- Bono thesari</w:t>
            </w:r>
          </w:p>
        </w:tc>
      </w:tr>
      <w:tr w:rsidR="00532CD2">
        <w:tc>
          <w:tcPr>
            <w:tcW w:w="3168" w:type="dxa"/>
          </w:tcPr>
          <w:p w:rsidR="00532CD2" w:rsidRDefault="00532CD2" w:rsidP="00532CD2">
            <w:pPr>
              <w:pStyle w:val="Tabele"/>
            </w:pPr>
            <w:r w:rsidRPr="007F5BE8">
              <w:t>c) Forma e emetimit:</w:t>
            </w:r>
          </w:p>
        </w:tc>
        <w:tc>
          <w:tcPr>
            <w:tcW w:w="5940" w:type="dxa"/>
          </w:tcPr>
          <w:p w:rsidR="00532CD2" w:rsidRDefault="00532CD2" w:rsidP="009E0E81">
            <w:pPr>
              <w:pStyle w:val="Tabele"/>
              <w:jc w:val="both"/>
            </w:pPr>
            <w:r w:rsidRPr="007F5BE8">
              <w:t>- Me vlerë të skontuar në një regjistër të veçantë, pranë Bankës së Shqipërisë</w:t>
            </w:r>
          </w:p>
        </w:tc>
      </w:tr>
      <w:tr w:rsidR="00532CD2">
        <w:tc>
          <w:tcPr>
            <w:tcW w:w="3168" w:type="dxa"/>
          </w:tcPr>
          <w:p w:rsidR="00532CD2" w:rsidRDefault="00532CD2" w:rsidP="00532CD2">
            <w:pPr>
              <w:pStyle w:val="Tabele"/>
            </w:pPr>
            <w:r w:rsidRPr="007F5BE8">
              <w:t>ç) Data e emetimit:</w:t>
            </w:r>
          </w:p>
        </w:tc>
        <w:tc>
          <w:tcPr>
            <w:tcW w:w="5940" w:type="dxa"/>
          </w:tcPr>
          <w:p w:rsidR="00532CD2" w:rsidRDefault="00532CD2" w:rsidP="009E0E81">
            <w:pPr>
              <w:pStyle w:val="Tabele"/>
              <w:jc w:val="both"/>
            </w:pPr>
            <w:r w:rsidRPr="007F5BE8">
              <w:t>- 29 dhjetor 2000.</w:t>
            </w:r>
          </w:p>
        </w:tc>
      </w:tr>
      <w:tr w:rsidR="00532CD2">
        <w:tc>
          <w:tcPr>
            <w:tcW w:w="3168" w:type="dxa"/>
          </w:tcPr>
          <w:p w:rsidR="00532CD2" w:rsidRDefault="00532CD2" w:rsidP="00532CD2">
            <w:pPr>
              <w:pStyle w:val="Tabele"/>
            </w:pPr>
            <w:r w:rsidRPr="007F5BE8">
              <w:t>d) Shuma e emetimit</w:t>
            </w:r>
            <w:r>
              <w:t>:</w:t>
            </w:r>
          </w:p>
        </w:tc>
        <w:tc>
          <w:tcPr>
            <w:tcW w:w="5940" w:type="dxa"/>
          </w:tcPr>
          <w:p w:rsidR="00532CD2" w:rsidRDefault="00532CD2" w:rsidP="009E0E81">
            <w:pPr>
              <w:pStyle w:val="Tabele"/>
              <w:jc w:val="both"/>
            </w:pPr>
            <w:r w:rsidRPr="007F5BE8">
              <w:t>- 17 247 milionë lekë, me prerje të tregtueshme 100 milionë lekë</w:t>
            </w:r>
          </w:p>
        </w:tc>
      </w:tr>
      <w:tr w:rsidR="00532CD2">
        <w:tc>
          <w:tcPr>
            <w:tcW w:w="3168" w:type="dxa"/>
          </w:tcPr>
          <w:p w:rsidR="00532CD2" w:rsidRPr="007F5BE8" w:rsidRDefault="00532CD2" w:rsidP="00532CD2">
            <w:pPr>
              <w:pStyle w:val="Tabele"/>
            </w:pPr>
            <w:r w:rsidRPr="007F5BE8">
              <w:t>dh) Afati i maturimit</w:t>
            </w:r>
            <w:r>
              <w:t>:</w:t>
            </w:r>
          </w:p>
        </w:tc>
        <w:tc>
          <w:tcPr>
            <w:tcW w:w="5940" w:type="dxa"/>
          </w:tcPr>
          <w:p w:rsidR="00532CD2" w:rsidRPr="007F5BE8" w:rsidRDefault="00532CD2" w:rsidP="009E0E81">
            <w:pPr>
              <w:pStyle w:val="Tabele"/>
              <w:jc w:val="both"/>
            </w:pPr>
            <w:r w:rsidRPr="007F5BE8">
              <w:t>- 6 muaj, me të drejtë rinovimi.</w:t>
            </w:r>
          </w:p>
        </w:tc>
      </w:tr>
      <w:tr w:rsidR="00532CD2">
        <w:tc>
          <w:tcPr>
            <w:tcW w:w="3168" w:type="dxa"/>
          </w:tcPr>
          <w:p w:rsidR="00532CD2" w:rsidRPr="007F5BE8" w:rsidRDefault="00532CD2" w:rsidP="00532CD2">
            <w:pPr>
              <w:pStyle w:val="Tabele"/>
            </w:pPr>
            <w:r w:rsidRPr="007F5BE8">
              <w:t>e) Norma e interesit</w:t>
            </w:r>
            <w:r>
              <w:t>:</w:t>
            </w:r>
          </w:p>
        </w:tc>
        <w:tc>
          <w:tcPr>
            <w:tcW w:w="5940" w:type="dxa"/>
          </w:tcPr>
          <w:p w:rsidR="00532CD2" w:rsidRPr="007F5BE8" w:rsidRDefault="00532CD2" w:rsidP="009E0E81">
            <w:pPr>
              <w:pStyle w:val="Tabele"/>
              <w:jc w:val="both"/>
            </w:pPr>
            <w:r w:rsidRPr="007F5BE8">
              <w:t>- e barabartë me nivelin mesatar të YILD-it të bonove të thesarit, me afat maturimi 6-mujor, të ankandeve më të afërta, para dhe pas datës 29 dhjetor 2000, për periudhën e investimit. Pas kësaj periudhe bonot e thesarit do të riinvestohen gradualisht në ankandet e radhës.</w:t>
            </w:r>
          </w:p>
        </w:tc>
      </w:tr>
      <w:tr w:rsidR="00532CD2">
        <w:tc>
          <w:tcPr>
            <w:tcW w:w="3168" w:type="dxa"/>
          </w:tcPr>
          <w:p w:rsidR="00532CD2" w:rsidRPr="007F5BE8" w:rsidRDefault="00532CD2" w:rsidP="00532CD2">
            <w:pPr>
              <w:pStyle w:val="Tabele"/>
            </w:pPr>
            <w:r w:rsidRPr="007F5BE8">
              <w:t>f) Tregtueshmëria</w:t>
            </w:r>
            <w:r>
              <w:t>:</w:t>
            </w:r>
          </w:p>
        </w:tc>
        <w:tc>
          <w:tcPr>
            <w:tcW w:w="5940" w:type="dxa"/>
          </w:tcPr>
          <w:p w:rsidR="00532CD2" w:rsidRPr="007F5BE8" w:rsidRDefault="00532CD2" w:rsidP="009E0E81">
            <w:pPr>
              <w:pStyle w:val="Tabele"/>
              <w:jc w:val="both"/>
            </w:pPr>
            <w:r w:rsidRPr="007F5BE8">
              <w:t>- Bonot mund të shiten apo të skontohen nga mbajtësi, sipas zhvillimit të gjendjes monetare dhe pozicioneve të likuiditeteve të sistemit bankar, në përgjithësi, dhe të bankave, në veçanti, por jo më përpara se data dy muaj pas datës së emetimit të tyre.</w:t>
            </w:r>
          </w:p>
        </w:tc>
      </w:tr>
    </w:tbl>
    <w:p w:rsidR="00532CD2" w:rsidRDefault="00532CD2" w:rsidP="0087224B">
      <w:pPr>
        <w:pStyle w:val="Paragrafi"/>
      </w:pPr>
    </w:p>
    <w:p w:rsidR="0087224B" w:rsidRDefault="0087224B" w:rsidP="0087224B">
      <w:pPr>
        <w:pStyle w:val="Paragrafi"/>
      </w:pPr>
      <w:r w:rsidRPr="007F5BE8">
        <w:t>Ky vendim hyn në fuqi menjëherë.</w:t>
      </w:r>
    </w:p>
    <w:p w:rsidR="0087224B" w:rsidRPr="007F5BE8" w:rsidRDefault="0087224B" w:rsidP="0087224B">
      <w:pPr>
        <w:pStyle w:val="Paragrafi"/>
      </w:pPr>
    </w:p>
    <w:p w:rsidR="0087224B" w:rsidRPr="007F5BE8" w:rsidRDefault="0087224B" w:rsidP="0087224B">
      <w:pPr>
        <w:pStyle w:val="Autoriteti"/>
      </w:pPr>
      <w:r w:rsidRPr="007F5BE8">
        <w:t>KRYEMINISTRI</w:t>
      </w:r>
    </w:p>
    <w:p w:rsidR="00A0784B" w:rsidRPr="007732C8" w:rsidRDefault="0087224B" w:rsidP="00532CD2">
      <w:pPr>
        <w:pStyle w:val="AutoritetiEmer"/>
      </w:pPr>
      <w:r w:rsidRPr="007F5BE8">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32CD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7224B"/>
    <w:rsid w:val="00881600"/>
    <w:rsid w:val="00964189"/>
    <w:rsid w:val="009C29DF"/>
    <w:rsid w:val="009E0E81"/>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5394"/>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077E9C-F4E2-4D68-8528-E373749C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Char">
    <w:name w:val="Autoriteti Char"/>
    <w:basedOn w:val="DefaultParagraphFont"/>
    <w:link w:val="Autoriteti"/>
    <w:rsid w:val="0087224B"/>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87224B"/>
    <w:rPr>
      <w:rFonts w:ascii="CG Times" w:hAnsi="CG Times"/>
      <w:color w:val="000000"/>
      <w:sz w:val="22"/>
      <w:szCs w:val="22"/>
      <w:lang w:val="en-GB" w:eastAsia="en-US" w:bidi="ar-SA"/>
    </w:rPr>
  </w:style>
  <w:style w:type="table" w:styleId="TableGrid">
    <w:name w:val="Table Grid"/>
    <w:basedOn w:val="TableNormal"/>
    <w:rsid w:val="00532CD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