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DD" w:rsidRPr="00141414" w:rsidRDefault="00FE6DDD" w:rsidP="00FE6DDD">
      <w:pPr>
        <w:pStyle w:val="Akti"/>
      </w:pPr>
      <w:bookmarkStart w:id="0" w:name="_GoBack"/>
      <w:bookmarkEnd w:id="0"/>
      <w:r w:rsidRPr="00141414">
        <w:t>V E N D I M</w:t>
      </w:r>
    </w:p>
    <w:p w:rsidR="00FE6DDD" w:rsidRPr="00141414" w:rsidRDefault="00FE6DDD" w:rsidP="00FE6DDD">
      <w:pPr>
        <w:pStyle w:val="NumriData"/>
      </w:pPr>
      <w:r w:rsidRPr="00141414">
        <w:t>Nr.39, datë 26.1.2001</w:t>
      </w:r>
    </w:p>
    <w:p w:rsidR="00FE6DDD" w:rsidRPr="00141414" w:rsidRDefault="00FE6DDD" w:rsidP="00FE6DDD">
      <w:pPr>
        <w:pStyle w:val="Paragrafi"/>
      </w:pPr>
    </w:p>
    <w:p w:rsidR="00FE6DDD" w:rsidRPr="00141414" w:rsidRDefault="00FE6DDD" w:rsidP="00FE6DDD">
      <w:pPr>
        <w:pStyle w:val="Titulli"/>
      </w:pPr>
      <w:r w:rsidRPr="00141414">
        <w:t>PËR DISA SHTESA NË VENDIMIN NR.726, DATË 21.12.2000, TË KËSHILLIT TË MINISTRAVE, “PËR PAGAT E PUNONJËSVE TË INSTITUCIONEVE BUXHETORE”</w:t>
      </w:r>
    </w:p>
    <w:p w:rsidR="00FE6DDD" w:rsidRPr="00141414" w:rsidRDefault="00FE6DDD" w:rsidP="00FE6DDD">
      <w:pPr>
        <w:pStyle w:val="Paragrafi"/>
      </w:pPr>
    </w:p>
    <w:p w:rsidR="00FE6DDD" w:rsidRPr="00141414" w:rsidRDefault="00FE6DDD" w:rsidP="00FE6DDD">
      <w:pPr>
        <w:pStyle w:val="BazLigjPropozues"/>
      </w:pPr>
      <w:r w:rsidRPr="00141414">
        <w:t>Në mbështetje të nenit 100 të Kushtetutës dhe të neneve 2 dhe 6, të ligjit nr.8487, datë 13.5.1999, “Për kompetencat për caktimin e pagave të punës”, me propozimin e zëvendëskryeministrit dhe ministrit të Punës dhe Çështjeve Sociale dhe të ministrit të Pushtetit Lokal, Këshilli i Ministrave</w:t>
      </w:r>
    </w:p>
    <w:p w:rsidR="00FE6DDD" w:rsidRPr="00141414" w:rsidRDefault="00FE6DDD" w:rsidP="00FE6DDD">
      <w:pPr>
        <w:pStyle w:val="Paragrafi"/>
      </w:pPr>
    </w:p>
    <w:p w:rsidR="00FE6DDD" w:rsidRPr="00141414" w:rsidRDefault="00FE6DDD" w:rsidP="00FE6DDD">
      <w:pPr>
        <w:pStyle w:val="VENDOSI"/>
      </w:pPr>
      <w:r w:rsidRPr="00141414">
        <w:t>V E N D O S I:</w:t>
      </w:r>
    </w:p>
    <w:p w:rsidR="00FE6DDD" w:rsidRPr="00141414" w:rsidRDefault="00FE6DDD" w:rsidP="00FE6DDD">
      <w:pPr>
        <w:pStyle w:val="Paragrafi"/>
      </w:pPr>
    </w:p>
    <w:p w:rsidR="00FE6DDD" w:rsidRPr="00141414" w:rsidRDefault="00FE6DDD" w:rsidP="00FE6DDD">
      <w:pPr>
        <w:pStyle w:val="Paragrafi"/>
      </w:pPr>
      <w:r w:rsidRPr="00141414">
        <w:t>Në vendimin nr.726, datë 21.12.2000, të Këshillit të Ministrave bëhen këto shtesa:</w:t>
      </w:r>
    </w:p>
    <w:p w:rsidR="00FE6DDD" w:rsidRPr="00141414" w:rsidRDefault="00FE6DDD" w:rsidP="00FE6DDD">
      <w:pPr>
        <w:pStyle w:val="Paragrafi"/>
      </w:pPr>
      <w:r w:rsidRPr="00141414">
        <w:t>1. Në pikën 4 shtohet një paragraf, me këtë përmbajtje:</w:t>
      </w:r>
    </w:p>
    <w:p w:rsidR="00FE6DDD" w:rsidRPr="00141414" w:rsidRDefault="00FE6DDD" w:rsidP="00FE6DDD">
      <w:pPr>
        <w:pStyle w:val="Paragrafi"/>
      </w:pPr>
      <w:r w:rsidRPr="00141414">
        <w:t>“Në varësi me numrin e popullsisë, shtrirjen territoriale dhe nivelin e zhvillimit ekonomiko-social, kategorizimi i qarqeve, i bashkive e i komunave, për efekt page të punonjësve, bëhet nga ministri i Pushtetit Lokal dhe miratohet nga kryeministri.”.</w:t>
      </w:r>
    </w:p>
    <w:p w:rsidR="00FE6DDD" w:rsidRPr="00141414" w:rsidRDefault="00FE6DDD" w:rsidP="00FE6DDD">
      <w:pPr>
        <w:pStyle w:val="Paragrafi"/>
      </w:pPr>
      <w:r w:rsidRPr="00141414">
        <w:t>2. Në lidhjen II-A “Shtesat mbi pagë për funksione drejtuese”, në kreun II “Shtesa të tjera”, pas pikës 22 shtohet pika 23, me këtë përmbajtje:</w:t>
      </w:r>
    </w:p>
    <w:p w:rsidR="00FE6DDD" w:rsidRPr="00141414" w:rsidRDefault="00FE6DDD" w:rsidP="00FE6DDD">
      <w:pPr>
        <w:pStyle w:val="Paragrafi"/>
      </w:pPr>
      <w:r w:rsidRPr="00141414">
        <w:t>“24. Drejtuesve dhe specialistëve të Drejtorisë së Kontroll-Mbikëqyrjes dhe Drejtorisë së Shpronësimeve, në Drejtorinë e Përgjithshme të Rrugëve, për natyrë të veçantë pune u jepet një shtesë mbi pagën bazë në masën 30 për qind.”.</w:t>
      </w:r>
    </w:p>
    <w:p w:rsidR="00FE6DDD" w:rsidRPr="00141414" w:rsidRDefault="00FE6DDD" w:rsidP="00FE6DDD">
      <w:pPr>
        <w:pStyle w:val="Paragrafi"/>
      </w:pPr>
      <w:r w:rsidRPr="00141414">
        <w:t>3. Në lidhjen II-A “Shtesa mbi pagë për funksione drejtuese”, në kreun II “Shtesa të tjera”, bëhen këto plotësime:</w:t>
      </w:r>
    </w:p>
    <w:p w:rsidR="00FE6DDD" w:rsidRPr="00141414" w:rsidRDefault="00FE6DDD" w:rsidP="00FE6DDD">
      <w:pPr>
        <w:pStyle w:val="Paragrafi"/>
      </w:pPr>
      <w:r w:rsidRPr="00141414">
        <w:t>“Në fund të pikës 3 shtohet një paragraf, me këtë përmbajtje:</w:t>
      </w:r>
    </w:p>
    <w:p w:rsidR="00FE6DDD" w:rsidRPr="00141414" w:rsidRDefault="00FE6DDD" w:rsidP="00FE6DDD">
      <w:pPr>
        <w:pStyle w:val="Paragrafi"/>
      </w:pPr>
      <w:r w:rsidRPr="00141414">
        <w:t>“Në prefektura, revizorët (inspektorët e kontrollit) 35-40 për qind dhe drejtuesve të tyre 10 për qind. Këta punonjës nuk përfitojnë shtesën mbi pagë, të përcaktuar në pikën 11 të kësaj lidhjeje."”.</w:t>
      </w:r>
    </w:p>
    <w:p w:rsidR="00FE6DDD" w:rsidRDefault="00FE6DDD" w:rsidP="00FE6DDD">
      <w:pPr>
        <w:pStyle w:val="Paragrafi"/>
      </w:pPr>
      <w:r w:rsidRPr="00141414">
        <w:t>Ky vendim hyn në fuqi pas botimit në Fletoren Zyrtare.</w:t>
      </w:r>
    </w:p>
    <w:p w:rsidR="00FE6DDD" w:rsidRPr="00141414" w:rsidRDefault="00FE6DDD" w:rsidP="00FE6DDD">
      <w:pPr>
        <w:pStyle w:val="Paragrafi"/>
      </w:pPr>
    </w:p>
    <w:p w:rsidR="00FE6DDD" w:rsidRPr="00141414" w:rsidRDefault="00FE6DDD" w:rsidP="00FE6DDD">
      <w:pPr>
        <w:pStyle w:val="Autoriteti"/>
      </w:pPr>
      <w:r w:rsidRPr="00141414">
        <w:t>KRYEMINISTRI</w:t>
      </w:r>
    </w:p>
    <w:p w:rsidR="00FE6DDD" w:rsidRPr="00141414" w:rsidRDefault="00FE6DDD" w:rsidP="00FE6DDD">
      <w:pPr>
        <w:pStyle w:val="AutoritetiEmer"/>
      </w:pPr>
      <w:r w:rsidRPr="00141414">
        <w:t>Ilir Meta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F7727"/>
    <w:rsid w:val="00E06AA7"/>
    <w:rsid w:val="00E624E2"/>
    <w:rsid w:val="00E645E3"/>
    <w:rsid w:val="00EA206E"/>
    <w:rsid w:val="00F55282"/>
    <w:rsid w:val="00F95181"/>
    <w:rsid w:val="00FB705B"/>
    <w:rsid w:val="00FD4FC8"/>
    <w:rsid w:val="00FE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F624A3-15C4-4F45-9931-FA26938A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2019-03-14T12:25:00Z</dcterms:created>
  <dcterms:modified xsi:type="dcterms:W3CDTF">2019-03-14T12:25:00Z</dcterms:modified>
</cp:coreProperties>
</file>