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E67" w:rsidRPr="00141414" w:rsidRDefault="00944E67" w:rsidP="00944E67">
      <w:pPr>
        <w:pStyle w:val="Akti"/>
      </w:pPr>
      <w:bookmarkStart w:id="0" w:name="_GoBack"/>
      <w:bookmarkEnd w:id="0"/>
      <w:r w:rsidRPr="00141414">
        <w:t>V E N D I M</w:t>
      </w:r>
    </w:p>
    <w:p w:rsidR="00944E67" w:rsidRPr="00141414" w:rsidRDefault="00944E67" w:rsidP="00944E67">
      <w:pPr>
        <w:pStyle w:val="NumriData"/>
      </w:pPr>
      <w:r w:rsidRPr="00141414">
        <w:t>Nr.49, datë 26.1.2001</w:t>
      </w:r>
    </w:p>
    <w:p w:rsidR="00944E67" w:rsidRPr="00141414" w:rsidRDefault="00944E67" w:rsidP="00944E67">
      <w:pPr>
        <w:pStyle w:val="Paragrafi"/>
      </w:pPr>
    </w:p>
    <w:p w:rsidR="00944E67" w:rsidRPr="00141414" w:rsidRDefault="00944E67" w:rsidP="00944E67">
      <w:pPr>
        <w:pStyle w:val="Titulli"/>
      </w:pPr>
      <w:r w:rsidRPr="00141414">
        <w:t xml:space="preserve">PËR SKEMËN E SHTYRJES SË PAGESËS SË TVSH-së DHE PËRCAKTIMIN E KATEGORISË SË EKSPORTUESVE, QË PËRFITOJNË RIMBURSIMIN, </w:t>
      </w:r>
    </w:p>
    <w:p w:rsidR="00944E67" w:rsidRPr="00141414" w:rsidRDefault="00944E67" w:rsidP="00944E67">
      <w:pPr>
        <w:pStyle w:val="Titulli"/>
      </w:pPr>
      <w:r w:rsidRPr="00141414">
        <w:t>BRENDA 30 DITËVE, TË TVSH-së</w:t>
      </w:r>
    </w:p>
    <w:p w:rsidR="00944E67" w:rsidRPr="00141414" w:rsidRDefault="00944E67" w:rsidP="00944E67">
      <w:pPr>
        <w:pStyle w:val="Paragrafi"/>
      </w:pPr>
    </w:p>
    <w:p w:rsidR="00944E67" w:rsidRPr="00141414" w:rsidRDefault="00944E67" w:rsidP="00944E67">
      <w:pPr>
        <w:pStyle w:val="BazLigjPropozues"/>
      </w:pPr>
      <w:r w:rsidRPr="00141414">
        <w:t>Në mbështetje të nenit 100 të Kushtetutës, dhe të neneve 26 dhe 50, të ligjit nr.7928, datë 27.4.1995, “Për tatimin mbi vlerën e shtuar”, i ndryshuar edhe me ligjin nr.8714, datë 15.12.2000, me propozimin e ministrit të Financave, Këshilli i Ministrave</w:t>
      </w:r>
    </w:p>
    <w:p w:rsidR="00944E67" w:rsidRPr="00141414" w:rsidRDefault="00944E67" w:rsidP="00944E67">
      <w:pPr>
        <w:pStyle w:val="Paragrafi"/>
      </w:pPr>
    </w:p>
    <w:p w:rsidR="00944E67" w:rsidRPr="00141414" w:rsidRDefault="00944E67" w:rsidP="00944E67">
      <w:pPr>
        <w:pStyle w:val="VENDOSI"/>
      </w:pPr>
      <w:r w:rsidRPr="00141414">
        <w:t>V E N D O S I:</w:t>
      </w:r>
    </w:p>
    <w:p w:rsidR="00944E67" w:rsidRPr="00141414" w:rsidRDefault="00944E67" w:rsidP="00944E67">
      <w:pPr>
        <w:pStyle w:val="Paragrafi"/>
      </w:pPr>
    </w:p>
    <w:p w:rsidR="00944E67" w:rsidRPr="00141414" w:rsidRDefault="00944E67" w:rsidP="00944E67">
      <w:pPr>
        <w:pStyle w:val="Paragrafi"/>
      </w:pPr>
      <w:r w:rsidRPr="00141414">
        <w:t>I. PËR SISTEMIN E SHTYRJES SË PAGESËS SË TVSH-së</w:t>
      </w:r>
    </w:p>
    <w:p w:rsidR="00944E67" w:rsidRPr="00141414" w:rsidRDefault="00944E67" w:rsidP="00944E67">
      <w:pPr>
        <w:pStyle w:val="Paragrafi"/>
      </w:pPr>
      <w:r w:rsidRPr="00141414">
        <w:t>1. Ndaj çdo objekti të tatueshëm me TVSH, i cili importon pajisje apo makineri, për t’i investuar po vetë në njërën nga fushat e përcaktuara në pikën 5 të këtij vendimi, zbatohet sistemi i shtyrjes së pagesës për tatimin mbi vlerën e shtuar. Importimi dhe investimi kryhen nga i njëjti subjekt.</w:t>
      </w:r>
    </w:p>
    <w:p w:rsidR="00944E67" w:rsidRPr="00141414" w:rsidRDefault="00944E67" w:rsidP="00944E67">
      <w:pPr>
        <w:pStyle w:val="Paragrafi"/>
      </w:pPr>
      <w:r w:rsidRPr="00141414">
        <w:t>2. Subjektet e tatueshme me TVSH, që importojnë makineri dhe pajisje për t’u investuar në prodhim, ndërtim, telekomunikacion dhe KESH, identifikohen dhe klasifikohen me të drejtën e shtyrjes së pagesës, me kërkesën e tyre apo kryesisht.</w:t>
      </w:r>
    </w:p>
    <w:p w:rsidR="00944E67" w:rsidRPr="00141414" w:rsidRDefault="00944E67" w:rsidP="00944E67">
      <w:pPr>
        <w:pStyle w:val="Paragrafi"/>
      </w:pPr>
      <w:r w:rsidRPr="00141414">
        <w:t>3. Përfitojnë lehtësitë e parashikuara në pikën 1 të këtij vendimi, vetën subjektet që importojnë makineri dhe pajisje, që i takojnë linjës teknologjike apo që lidhen, drejtpërdrejtë, me procesin teknologjik përkatës.</w:t>
      </w:r>
    </w:p>
    <w:p w:rsidR="00944E67" w:rsidRPr="00141414" w:rsidRDefault="00944E67" w:rsidP="00944E67">
      <w:pPr>
        <w:pStyle w:val="Paragrafi"/>
      </w:pPr>
      <w:r w:rsidRPr="00141414">
        <w:t>4. Për qëllime të zbatimit të dispozitave të këtij vendimi:</w:t>
      </w:r>
    </w:p>
    <w:p w:rsidR="00944E67" w:rsidRPr="00141414" w:rsidRDefault="00944E67" w:rsidP="00944E67">
      <w:pPr>
        <w:pStyle w:val="Paragrafi"/>
      </w:pPr>
      <w:r w:rsidRPr="00141414">
        <w:t>a) me fjalën “makinë“ do të kuptohet çdo konstruksion i krijuar prej njeriut, që, duke marrë energji në një formë të përshtatshme, si dhe instruksionet e duhura, është në gjendje të kryejë punë. Një sistem makinash, të lidhura sipas një skeme të përcaktuar, përbëjnë atë që quhet “makineri”.</w:t>
      </w:r>
    </w:p>
    <w:p w:rsidR="00944E67" w:rsidRPr="00141414" w:rsidRDefault="00944E67" w:rsidP="00944E67">
      <w:pPr>
        <w:pStyle w:val="Paragrafi"/>
      </w:pPr>
      <w:r w:rsidRPr="00141414">
        <w:t>b) me shprehjen “linjë teknologjike” do të kuptohet tërësia e makinerive dhe e pajisjeve, që nevojiten për të realizuar procesin teknologjik në fushën përkatëse, ku do të bëhet investimi.</w:t>
      </w:r>
    </w:p>
    <w:p w:rsidR="00944E67" w:rsidRPr="00141414" w:rsidRDefault="00944E67" w:rsidP="00944E67">
      <w:pPr>
        <w:pStyle w:val="Paragrafi"/>
      </w:pPr>
      <w:r w:rsidRPr="00141414">
        <w:t>c) me shprehjen “proces teknologjik”, do të kuptohet tërësia e metodave që duhen të ndiqen, hap pas hapi, për të bërë të mundur kryerjen e qëllimit, për të cilin bëhet investimi përkatës.</w:t>
      </w:r>
    </w:p>
    <w:p w:rsidR="00944E67" w:rsidRPr="00141414" w:rsidRDefault="00944E67" w:rsidP="00944E67">
      <w:pPr>
        <w:pStyle w:val="Paragrafi"/>
      </w:pPr>
      <w:r w:rsidRPr="00141414">
        <w:t>ç) me fjalën “pajisje” do të kuptohen pajisjet dhe aparaturat, që shërbejnë si plotësuese të makinerive dhe që ndihmojnë për funksionimin e rregullt të tyre, si dhe për matjen dhe kontrollin e parametrave të punës.</w:t>
      </w:r>
    </w:p>
    <w:p w:rsidR="00944E67" w:rsidRPr="00141414" w:rsidRDefault="00944E67" w:rsidP="00944E67">
      <w:pPr>
        <w:pStyle w:val="Paragrafi"/>
      </w:pPr>
      <w:r w:rsidRPr="00141414">
        <w:t>5. Investimet që përfitojnë nga lehtësitë e parashikuara në pikën 1 të këtij vendi, duhet të kryhen të paktën në njërën nga fushat e mëposhtme:</w:t>
      </w:r>
    </w:p>
    <w:p w:rsidR="00944E67" w:rsidRPr="00141414" w:rsidRDefault="00944E67" w:rsidP="00944E67">
      <w:pPr>
        <w:pStyle w:val="Paragrafi"/>
      </w:pPr>
      <w:r w:rsidRPr="00141414">
        <w:t>a) Në prodhim, me të cilin do të kuptohet instalimi i makinerive dhe i linjave teknologjike, për të realizuar shfrytëzimin e pasurive natyrore (përfshirë ato ujore), rritjen e bimëve dhe të kafshëve dhe përpunimin industrial të lëndëve të para e të gjysmëprodukteve.</w:t>
      </w:r>
    </w:p>
    <w:p w:rsidR="00944E67" w:rsidRPr="00141414" w:rsidRDefault="00944E67" w:rsidP="00944E67">
      <w:pPr>
        <w:pStyle w:val="Paragrafi"/>
      </w:pPr>
      <w:r w:rsidRPr="00141414">
        <w:t>b) Në ndërtim, me të cilin do të kuptohet ngritja e parkut të makinerive dhe të pajisjeve, të nevojshme për të realizuar sipërmarrje ndërtimore.</w:t>
      </w:r>
    </w:p>
    <w:p w:rsidR="00944E67" w:rsidRPr="00141414" w:rsidRDefault="00944E67" w:rsidP="00944E67">
      <w:pPr>
        <w:pStyle w:val="Paragrafi"/>
      </w:pPr>
      <w:r w:rsidRPr="00141414">
        <w:t>c) Në telekomunikacion, me të cilat do të kuptohet instalimi i centraleve dhe i sistemeve të antenave, i linjave dhe i aparaturave të nevojshme, për të realizuar telekomunikimin masiv.</w:t>
      </w:r>
    </w:p>
    <w:p w:rsidR="00944E67" w:rsidRPr="00141414" w:rsidRDefault="00944E67" w:rsidP="00944E67">
      <w:pPr>
        <w:pStyle w:val="Paragrafi"/>
      </w:pPr>
      <w:r w:rsidRPr="00141414">
        <w:t>6. Makineritë dhe pajisjet e subjektit që ka fituar lehtësitë e parashikuara në pikën 1 të këtij vendimi, duhet të regjistrohen në llogarinë e mjeteve themelore të investitorit.</w:t>
      </w:r>
    </w:p>
    <w:p w:rsidR="00944E67" w:rsidRPr="00141414" w:rsidRDefault="00944E67" w:rsidP="00944E67">
      <w:pPr>
        <w:pStyle w:val="Paragrafi"/>
      </w:pPr>
      <w:r w:rsidRPr="00141414">
        <w:t>7. Kur tatimpaguesit e TVSH-së importojnë makineri dhe pajisje, sipas klasifikimit të bërë në këtë vendim, atyre u lejohet shtyrja e pagesës së TVSH-së mbi importet deri në çastin e dorëzimit të deklaratës përkatëse të TVSH-së. Kjo do të thotë se kjo kategori mallrash nuk i nënshtrohet pagimit të TVSH-së në doganë.</w:t>
      </w:r>
    </w:p>
    <w:p w:rsidR="00944E67" w:rsidRPr="00141414" w:rsidRDefault="00944E67" w:rsidP="00944E67">
      <w:pPr>
        <w:pStyle w:val="Paragrafi"/>
      </w:pPr>
      <w:r w:rsidRPr="00141414">
        <w:t>8. Në këto raste, importuesit bëjnë menjëherë një faturë tatimore shitjeje (brenda vendit) për të njëjtën vlerë të makinerive dhe të pajisjeve të importuara nën skemën e shtyrjes së pagesës, ku shitësi dhe blerësi është i njëjti person. Ko faturë regjistrohet në librin e shitjeve dhe të blerjeve.</w:t>
      </w:r>
    </w:p>
    <w:p w:rsidR="00944E67" w:rsidRPr="00141414" w:rsidRDefault="00944E67" w:rsidP="00944E67">
      <w:pPr>
        <w:pStyle w:val="Paragrafi"/>
      </w:pPr>
      <w:r w:rsidRPr="00141414">
        <w:t xml:space="preserve">9. Nëse importuesi gëzon të drejtën e 100 për qind të kreditimit tatimor për blerjet (d.m.th. makineritë dhe pajisjet e importuara do t’i shërbejnë krejtësisht veprimtarisë së tatueshme), TVSH-ja, </w:t>
      </w:r>
      <w:r w:rsidRPr="00141414">
        <w:lastRenderedPageBreak/>
        <w:t>e zbatueshme në importe, do të zbritet e tëra nga po e njëjta shumë TVSH-je, e llogaritur mbi shitjet, sipas pikës 8 të vendimit. Në të kundërt, do të zbatohet paragrafi “Kreditim i pjesshëm”, i udhëzimit të ministrit të Financave, “Për TVSH-në”.</w:t>
      </w:r>
    </w:p>
    <w:p w:rsidR="00944E67" w:rsidRPr="00141414" w:rsidRDefault="00944E67" w:rsidP="00944E67">
      <w:pPr>
        <w:pStyle w:val="Paragrafi"/>
      </w:pPr>
      <w:r w:rsidRPr="00141414">
        <w:t>10. Në deklaratën përkatëse të TVSH-së, vlera e tatueshme në import, e makinerive dhe e pajisjeve, dhe TVSH-ja e llogaritur për këto mallra, raportohen në kutitë përkatëse të importit (14 e 15 të Formularit të Deklarimit të Pagesës) dhe në të njëjtën deklaratë raportohen si shitje brenda vendit dhe si TVSH e llogaritur mbi këto shitje (11 e 12 të Formularit të Deklarimit të Pagesës) dhe në të njëjtën deklaratë raportohen si shitje brenda vendit dhe si TVSH e llogaritur mbi këto shitje (11 e 12 të Formularit të Deklarimit të Pagesës).</w:t>
      </w:r>
    </w:p>
    <w:p w:rsidR="00944E67" w:rsidRPr="00141414" w:rsidRDefault="00944E67" w:rsidP="00944E67">
      <w:pPr>
        <w:pStyle w:val="Paragrafi"/>
      </w:pPr>
      <w:r w:rsidRPr="00141414">
        <w:t>11. Tatimpaguesi, që përfiton nga kjo skemë, detyrohet të dorëzojë në degën e tatimeve ku është i regjistruar, brenda datës 14 të muajit pasardhës, përveç Formularit të Deklarimit të Pagesës edhe dokumentet e mëposhtme, në dy kopje:</w:t>
      </w:r>
    </w:p>
    <w:p w:rsidR="00944E67" w:rsidRPr="00141414" w:rsidRDefault="00944E67" w:rsidP="00944E67">
      <w:pPr>
        <w:pStyle w:val="Paragrafi"/>
      </w:pPr>
      <w:r w:rsidRPr="00141414">
        <w:t>- kopje të faturës së shitjes, të hartuar siç është përshkruar më lart;</w:t>
      </w:r>
    </w:p>
    <w:p w:rsidR="00944E67" w:rsidRPr="00141414" w:rsidRDefault="00944E67" w:rsidP="00944E67">
      <w:pPr>
        <w:pStyle w:val="Paragrafi"/>
      </w:pPr>
      <w:r w:rsidRPr="00141414">
        <w:t>- kopje të librit të shitjes dhe të blerjes, të periudhës përkatëse tatimore;</w:t>
      </w:r>
    </w:p>
    <w:p w:rsidR="00944E67" w:rsidRPr="00141414" w:rsidRDefault="00944E67" w:rsidP="00944E67">
      <w:pPr>
        <w:pStyle w:val="Paragrafi"/>
      </w:pPr>
      <w:r w:rsidRPr="00141414">
        <w:t>- kopje të deklaratës doganore të importit.</w:t>
      </w:r>
    </w:p>
    <w:p w:rsidR="00944E67" w:rsidRPr="00141414" w:rsidRDefault="00944E67" w:rsidP="00944E67">
      <w:pPr>
        <w:pStyle w:val="Paragrafi"/>
      </w:pPr>
      <w:r w:rsidRPr="00141414">
        <w:t>Në degën e doganës përkatëse, për të mbyllur llogaritë kontabël të importimeve, tatimpaguesi dorëzon, brenda datës 25 të muajit pasardhës, një kopje të çdo dokumenti të mëposhtëm:</w:t>
      </w:r>
    </w:p>
    <w:p w:rsidR="00944E67" w:rsidRPr="00141414" w:rsidRDefault="00944E67" w:rsidP="00944E67">
      <w:pPr>
        <w:pStyle w:val="Paragrafi"/>
      </w:pPr>
      <w:r w:rsidRPr="00141414">
        <w:t>- kopje të faturës së shitjes, të hartuar siç është përshkruar më lart;</w:t>
      </w:r>
    </w:p>
    <w:p w:rsidR="00944E67" w:rsidRPr="00141414" w:rsidRDefault="00944E67" w:rsidP="00944E67">
      <w:pPr>
        <w:pStyle w:val="Paragrafi"/>
      </w:pPr>
      <w:r w:rsidRPr="00141414">
        <w:t>- kopje të librit të shitjes dhe të blerjes, të periudhës përkatëse tatimore;</w:t>
      </w:r>
    </w:p>
    <w:p w:rsidR="00944E67" w:rsidRPr="00141414" w:rsidRDefault="00944E67" w:rsidP="00944E67">
      <w:pPr>
        <w:pStyle w:val="Paragrafi"/>
      </w:pPr>
      <w:r w:rsidRPr="00141414">
        <w:t>- kopje të Formularit të Deklarimit të Pagesës.</w:t>
      </w:r>
    </w:p>
    <w:p w:rsidR="00944E67" w:rsidRPr="00141414" w:rsidRDefault="00944E67" w:rsidP="00944E67">
      <w:pPr>
        <w:pStyle w:val="Paragrafi"/>
      </w:pPr>
      <w:r w:rsidRPr="00141414">
        <w:t>Të gjitha këto dokumente duhet të jenë të vulosura nga zyra e TVSH-së. Mosdërgimi i dokumentacionit të plotë në zyrat e doganës, u jep të drejtë organeve doganore të pezullojnë zbatimin e kësaj skeme.</w:t>
      </w:r>
    </w:p>
    <w:p w:rsidR="00944E67" w:rsidRPr="00141414" w:rsidRDefault="00944E67" w:rsidP="00944E67">
      <w:pPr>
        <w:pStyle w:val="Paragrafi"/>
      </w:pPr>
      <w:r w:rsidRPr="00141414">
        <w:t>II. KATEGORIZIMI I EKSPORTUESVE</w:t>
      </w:r>
    </w:p>
    <w:p w:rsidR="00944E67" w:rsidRPr="00141414" w:rsidRDefault="00944E67" w:rsidP="00944E67">
      <w:pPr>
        <w:pStyle w:val="Paragrafi"/>
      </w:pPr>
      <w:r w:rsidRPr="00141414">
        <w:t>1. Për qëllime të përfitimit të rimbursimit, sipas pikës 4 të nenit 50 të ligjit nr.8714, datë 15.12.2000, do të quhen eksportues ajo kategori tatimpaguesish, që:</w:t>
      </w:r>
    </w:p>
    <w:p w:rsidR="00944E67" w:rsidRPr="00141414" w:rsidRDefault="00944E67" w:rsidP="00944E67">
      <w:pPr>
        <w:pStyle w:val="Paragrafi"/>
      </w:pPr>
      <w:r w:rsidRPr="00141414">
        <w:t>a) eksporton sipas kuptimit të neneve 181 dhe 182, të Kodit Doganor;</w:t>
      </w:r>
    </w:p>
    <w:p w:rsidR="00944E67" w:rsidRPr="00141414" w:rsidRDefault="00944E67" w:rsidP="00944E67">
      <w:pPr>
        <w:pStyle w:val="Paragrafi"/>
      </w:pPr>
      <w:r w:rsidRPr="00141414">
        <w:t>b) vlera e eksporteve të bëra në një muaj përbën më shumë se 50 për qind të vlerës totale të shitjeve, duke përfshirë eksportet.</w:t>
      </w:r>
    </w:p>
    <w:p w:rsidR="00944E67" w:rsidRPr="00141414" w:rsidRDefault="00944E67" w:rsidP="00944E67">
      <w:pPr>
        <w:pStyle w:val="Paragrafi"/>
      </w:pPr>
      <w:r w:rsidRPr="00141414">
        <w:t>2. Teprica kreditore, që do të kërkohet si e rimbursueshme, duhet të plotësojë dy kushte njëkohësisht:</w:t>
      </w:r>
    </w:p>
    <w:p w:rsidR="00944E67" w:rsidRPr="00141414" w:rsidRDefault="00944E67" w:rsidP="00944E67">
      <w:pPr>
        <w:pStyle w:val="Paragrafi"/>
      </w:pPr>
      <w:r w:rsidRPr="00141414">
        <w:t>a) të llogaritet si produkt i koeficientit N me totalin e TVSH-së së paguar në blerje, ku N të jetë i madh se 50 për qind.</w:t>
      </w:r>
    </w:p>
    <w:p w:rsidR="00944E67" w:rsidRPr="00141414" w:rsidRDefault="00944E67" w:rsidP="00944E67">
      <w:pPr>
        <w:pStyle w:val="Paragrafi"/>
      </w:pPr>
      <w:r w:rsidRPr="00141414">
        <w:t>N=Vlera totale e eksporteve të një muaji</w:t>
      </w:r>
    </w:p>
    <w:p w:rsidR="00944E67" w:rsidRPr="00141414" w:rsidRDefault="00944E67" w:rsidP="00944E67">
      <w:pPr>
        <w:pStyle w:val="Paragrafi"/>
      </w:pPr>
      <w:r w:rsidRPr="00141414">
        <w:t xml:space="preserve">     Vlera totale e shitjeve të një muaji (përfshi eksportet)</w:t>
      </w:r>
    </w:p>
    <w:p w:rsidR="00944E67" w:rsidRPr="00141414" w:rsidRDefault="00944E67" w:rsidP="00944E67">
      <w:pPr>
        <w:pStyle w:val="Paragrafi"/>
      </w:pPr>
      <w:r w:rsidRPr="00141414">
        <w:t>b) të jetë më shumë se 400 000 lekë.</w:t>
      </w:r>
    </w:p>
    <w:p w:rsidR="00944E67" w:rsidRDefault="00944E67" w:rsidP="00944E67">
      <w:pPr>
        <w:pStyle w:val="Paragrafi"/>
      </w:pPr>
      <w:r w:rsidRPr="00141414">
        <w:t>Ky vendim hyn në fuqi pas botimit në Fletoren Zyrtare.</w:t>
      </w:r>
    </w:p>
    <w:p w:rsidR="00944E67" w:rsidRPr="00141414" w:rsidRDefault="00944E67" w:rsidP="00944E67">
      <w:pPr>
        <w:pStyle w:val="Paragrafi"/>
      </w:pPr>
    </w:p>
    <w:p w:rsidR="00944E67" w:rsidRPr="00141414" w:rsidRDefault="00944E67" w:rsidP="00944E67">
      <w:pPr>
        <w:pStyle w:val="Autoriteti"/>
      </w:pPr>
      <w:r w:rsidRPr="00141414">
        <w:t>KRYEMINISTRI</w:t>
      </w:r>
    </w:p>
    <w:p w:rsidR="00944E67" w:rsidRPr="00141414" w:rsidRDefault="00944E67" w:rsidP="00944E67">
      <w:pPr>
        <w:pStyle w:val="AutoritetiEmer"/>
      </w:pPr>
      <w:r w:rsidRPr="00141414">
        <w:t>Ilir Meta</w:t>
      </w:r>
    </w:p>
    <w:p w:rsidR="00944E67" w:rsidRPr="00141414" w:rsidRDefault="00944E67" w:rsidP="00944E6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71A5C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44E67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F16F01-156C-453A-AA7A-F6E41480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2019-03-14T12:25:00Z</dcterms:created>
  <dcterms:modified xsi:type="dcterms:W3CDTF">2019-03-14T12:25:00Z</dcterms:modified>
</cp:coreProperties>
</file>