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266" w:rsidRPr="003E2139" w:rsidRDefault="00CB1266" w:rsidP="00CB1266">
      <w:pPr>
        <w:pStyle w:val="Akti"/>
      </w:pPr>
      <w:bookmarkStart w:id="0" w:name="_GoBack"/>
      <w:bookmarkEnd w:id="0"/>
      <w:r w:rsidRPr="003E2139">
        <w:t>V E N D i M</w:t>
      </w:r>
    </w:p>
    <w:p w:rsidR="00CB1266" w:rsidRPr="003E2139" w:rsidRDefault="00CB1266" w:rsidP="00CB1266">
      <w:pPr>
        <w:pStyle w:val="NumriData"/>
      </w:pPr>
      <w:r>
        <w:t>Nr.251,</w:t>
      </w:r>
      <w:r w:rsidRPr="003E2139">
        <w:t>datë 20.4.2001</w:t>
      </w:r>
    </w:p>
    <w:p w:rsidR="00CB1266" w:rsidRPr="003E2139" w:rsidRDefault="00CB1266" w:rsidP="00CB1266">
      <w:pPr>
        <w:pStyle w:val="Paragrafi"/>
      </w:pPr>
    </w:p>
    <w:p w:rsidR="00CB1266" w:rsidRPr="003E2139" w:rsidRDefault="00CB1266" w:rsidP="00CB1266">
      <w:pPr>
        <w:pStyle w:val="Titulli"/>
      </w:pPr>
      <w:r w:rsidRPr="003E2139">
        <w:t xml:space="preserve">për Miratimin e studimit “përcaktimi i haPësirave të përshtatshme  për ndërtimin e depozitave bregdetare të naftës, të gazit dhe të nënprodukteve të </w:t>
      </w:r>
      <w:smartTag w:uri="urn:schemas-microsoft-com:office:smarttags" w:element="City">
        <w:smartTag w:uri="urn:schemas-microsoft-com:office:smarttags" w:element="place">
          <w:r w:rsidRPr="003E2139">
            <w:t>tyre</w:t>
          </w:r>
        </w:smartTag>
      </w:smartTag>
      <w:r w:rsidRPr="003E2139">
        <w:t>”</w:t>
      </w:r>
    </w:p>
    <w:p w:rsidR="00CB1266" w:rsidRPr="003E2139" w:rsidRDefault="00CB1266" w:rsidP="00CB1266">
      <w:pPr>
        <w:pStyle w:val="Paragrafi"/>
      </w:pPr>
    </w:p>
    <w:p w:rsidR="00CB1266" w:rsidRPr="003E2139" w:rsidRDefault="00CB1266" w:rsidP="00CB1266">
      <w:pPr>
        <w:pStyle w:val="BazLigjPropozues"/>
      </w:pPr>
      <w:r w:rsidRPr="003E2139">
        <w:t>Në mbështetje të pikave 1 dhe 2 të nenit 100 të Kushtetutës, me propozimin e Ministrit të Ekonomisë Publike dhe Privatizimit, Këshilli i Ministrave</w:t>
      </w:r>
    </w:p>
    <w:p w:rsidR="00CB1266" w:rsidRPr="003E2139" w:rsidRDefault="00CB1266" w:rsidP="00CB1266">
      <w:pPr>
        <w:pStyle w:val="Paragrafi"/>
      </w:pPr>
    </w:p>
    <w:p w:rsidR="00CB1266" w:rsidRPr="003E2139" w:rsidRDefault="00CB1266" w:rsidP="00CB1266">
      <w:pPr>
        <w:pStyle w:val="VENDOSI"/>
      </w:pPr>
      <w:r w:rsidRPr="003E2139">
        <w:t>V E N D O S i:</w:t>
      </w:r>
    </w:p>
    <w:p w:rsidR="00CB1266" w:rsidRPr="003E2139" w:rsidRDefault="00CB1266" w:rsidP="00CB1266">
      <w:pPr>
        <w:pStyle w:val="Paragrafi"/>
      </w:pPr>
    </w:p>
    <w:p w:rsidR="00CB1266" w:rsidRPr="003E2139" w:rsidRDefault="00CB1266" w:rsidP="00CB1266">
      <w:pPr>
        <w:pStyle w:val="Paragrafi"/>
      </w:pPr>
      <w:r w:rsidRPr="003E2139">
        <w:t>1. Miratimin e studimit “Përcaktimi i hapësirave të përshtatshme për ndërtimin e depozitave bregdetare të naftës, të gazit dhe të nënprodukteve të tyre”, të përgatitur nga Ministria e Ekonomisë Publike dhe Privatizimit, që i bashkëlidhet këtij vendimi.</w:t>
      </w:r>
    </w:p>
    <w:p w:rsidR="00CB1266" w:rsidRPr="003E2139" w:rsidRDefault="00CB1266" w:rsidP="00CB1266">
      <w:pPr>
        <w:pStyle w:val="Paragrafi"/>
      </w:pPr>
      <w:r w:rsidRPr="003E2139">
        <w:t>2. Për hapësirat e paraqitura në studim, të fillojnë procedurat ligjore për shqyrtimin e tyre, në zbatim të ligjit nr.8405, datë 17.9.1998 “Për urbanistikën” dhe të ligjit nr.8093, datë 21.3.1996 “Për rezervat ujore”.</w:t>
      </w:r>
    </w:p>
    <w:p w:rsidR="00CB1266" w:rsidRPr="003E2139" w:rsidRDefault="00CB1266" w:rsidP="00CB1266">
      <w:pPr>
        <w:pStyle w:val="Paragrafi"/>
      </w:pPr>
      <w:r w:rsidRPr="003E2139">
        <w:t>3. Ngarkohen Ministria e Ekonomisë Publike dhe Privatizimit, Ministria e Transportit, Ministria e Punëve Publike dhe Agjencia Kombëtare e Mjedisit, në bashkëpunim me organet përkatëse të njësive të qeverisjes vendore të përgatisin, nëpërmjet institucioneve studimore dhe projektuese në vartësi të tyre, masterplanin e vendosjes së stacioneve  të depozitave bregdetare dhe instalimeve portuale, së bashku me infrastrukturën përkatëse në hapësirat  e përcaktuara në pikën 1 të këtij vendimi. Paraqitja e masterplanit për shqyrtim në KRRTRSH të bëhet brenda datës 30.4.2001.</w:t>
      </w:r>
    </w:p>
    <w:p w:rsidR="00CB1266" w:rsidRPr="003E2139" w:rsidRDefault="00CB1266" w:rsidP="00CB1266">
      <w:pPr>
        <w:pStyle w:val="Paragrafi"/>
      </w:pPr>
      <w:r w:rsidRPr="003E2139">
        <w:t>Ky vendim hyn në fuqi menjëherë.</w:t>
      </w:r>
    </w:p>
    <w:p w:rsidR="00CB1266" w:rsidRPr="003E2139" w:rsidRDefault="00CB1266" w:rsidP="00CB1266">
      <w:pPr>
        <w:pStyle w:val="Paragrafi"/>
      </w:pPr>
    </w:p>
    <w:p w:rsidR="00CB1266" w:rsidRPr="003E2139" w:rsidRDefault="00CB1266" w:rsidP="00CB1266">
      <w:pPr>
        <w:pStyle w:val="Autoriteti"/>
      </w:pPr>
      <w:r w:rsidRPr="003E2139">
        <w:t>Kryeministri</w:t>
      </w:r>
    </w:p>
    <w:p w:rsidR="00CB1266" w:rsidRPr="003E2139" w:rsidRDefault="00CB1266" w:rsidP="00CB1266">
      <w:pPr>
        <w:pStyle w:val="AutoritetiEmer"/>
      </w:pPr>
      <w:r w:rsidRPr="003E2139">
        <w:t>Ilir Meta</w:t>
      </w:r>
    </w:p>
    <w:p w:rsidR="00CB1266" w:rsidRPr="003E2139" w:rsidRDefault="00CB1266" w:rsidP="00CB1266">
      <w:pPr>
        <w:pStyle w:val="Paragrafi"/>
      </w:pPr>
    </w:p>
    <w:p w:rsidR="00CB1266" w:rsidRPr="003E2139" w:rsidRDefault="00CB1266" w:rsidP="00CB1266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31C4C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B1266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2596BD-FF94-4F25-86AE-5BFDAAE8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NumriDataChar">
    <w:name w:val="Numri_Data Char"/>
    <w:basedOn w:val="DefaultParagraphFont"/>
    <w:link w:val="NumriData"/>
    <w:rsid w:val="00CB1266"/>
    <w:rPr>
      <w:rFonts w:ascii="CG Times" w:hAnsi="CG Times"/>
      <w:b/>
      <w:sz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2019-03-14T12:44:00Z</dcterms:created>
  <dcterms:modified xsi:type="dcterms:W3CDTF">2019-03-14T12:44:00Z</dcterms:modified>
</cp:coreProperties>
</file>