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EE9" w:rsidRPr="00B507D5" w:rsidRDefault="00C63EE9" w:rsidP="00C63EE9">
      <w:pPr>
        <w:pStyle w:val="Akti"/>
      </w:pPr>
      <w:bookmarkStart w:id="0" w:name="_GoBack"/>
      <w:bookmarkEnd w:id="0"/>
      <w:r w:rsidRPr="00B507D5">
        <w:t>V e n d i m</w:t>
      </w:r>
    </w:p>
    <w:p w:rsidR="00C63EE9" w:rsidRPr="00B507D5" w:rsidRDefault="00C63EE9" w:rsidP="00C63EE9">
      <w:pPr>
        <w:pStyle w:val="NumriData"/>
      </w:pPr>
      <w:r w:rsidRPr="00B507D5">
        <w:t>Nr.291, datë 12.5.2001</w:t>
      </w:r>
    </w:p>
    <w:p w:rsidR="00C63EE9" w:rsidRPr="00B507D5" w:rsidRDefault="00C63EE9" w:rsidP="00C63EE9">
      <w:pPr>
        <w:pStyle w:val="Paragrafi"/>
      </w:pPr>
    </w:p>
    <w:p w:rsidR="00C63EE9" w:rsidRPr="00B507D5" w:rsidRDefault="00C63EE9" w:rsidP="00C63EE9">
      <w:pPr>
        <w:pStyle w:val="Titulli"/>
      </w:pPr>
      <w:r w:rsidRPr="00B507D5">
        <w:t xml:space="preserve">Për një ndryshim në vendimin nr.514, datë 3.7.1995, të Këshillit të Ministrave, “Për rregullimin e veprimtarisë me jashtë të administratës shtetërore, qendrore dhe organeve </w:t>
      </w:r>
    </w:p>
    <w:p w:rsidR="00C63EE9" w:rsidRPr="00B507D5" w:rsidRDefault="00C63EE9" w:rsidP="00C63EE9">
      <w:pPr>
        <w:pStyle w:val="Titulli"/>
      </w:pPr>
      <w:r w:rsidRPr="00B507D5">
        <w:t>të pushtetit  Vendor”</w:t>
      </w:r>
    </w:p>
    <w:p w:rsidR="00C63EE9" w:rsidRPr="00B507D5" w:rsidRDefault="00C63EE9" w:rsidP="00C63EE9">
      <w:pPr>
        <w:pStyle w:val="Paragrafi"/>
      </w:pPr>
    </w:p>
    <w:p w:rsidR="00C63EE9" w:rsidRPr="00B507D5" w:rsidRDefault="00C63EE9" w:rsidP="00C63EE9">
      <w:pPr>
        <w:pStyle w:val="BazLigjPropozues"/>
      </w:pPr>
      <w:r w:rsidRPr="00B507D5">
        <w:t>Në mbështetje të nenit 100 të Kushtetutës dhe të neneve 3 dhe 29 të ligjit nr.8370, datë 9.7.1998 “Për shërbimin e jashtëm të Republikës së Shqipërisë”, me propozimin e Ministrit të Punëve të Jashtme, Këshilli i Ministrave</w:t>
      </w:r>
    </w:p>
    <w:p w:rsidR="00C63EE9" w:rsidRPr="00B507D5" w:rsidRDefault="00C63EE9" w:rsidP="00C63EE9">
      <w:pPr>
        <w:pStyle w:val="Paragrafi"/>
      </w:pPr>
    </w:p>
    <w:p w:rsidR="00C63EE9" w:rsidRPr="00B507D5" w:rsidRDefault="00C63EE9" w:rsidP="00C63EE9">
      <w:pPr>
        <w:pStyle w:val="VENDOSI"/>
      </w:pPr>
      <w:r w:rsidRPr="00B507D5">
        <w:t>V E N D O S I:</w:t>
      </w:r>
    </w:p>
    <w:p w:rsidR="00C63EE9" w:rsidRPr="00B507D5" w:rsidRDefault="00C63EE9" w:rsidP="00C63EE9">
      <w:pPr>
        <w:pStyle w:val="Paragrafi"/>
      </w:pPr>
    </w:p>
    <w:p w:rsidR="00C63EE9" w:rsidRPr="00B507D5" w:rsidRDefault="00C63EE9" w:rsidP="00C63EE9">
      <w:pPr>
        <w:pStyle w:val="Paragrafi"/>
      </w:pPr>
      <w:r w:rsidRPr="00B507D5">
        <w:t>Pika 6 e vendimit nr.514, datë 3.7.1995, të Këshillit të Ministrave, ndryshohet si më poshtë:</w:t>
      </w:r>
    </w:p>
    <w:p w:rsidR="00C63EE9" w:rsidRPr="00B507D5" w:rsidRDefault="00C63EE9" w:rsidP="00C63EE9">
      <w:pPr>
        <w:pStyle w:val="Paragrafi"/>
      </w:pPr>
      <w:r w:rsidRPr="00B507D5">
        <w:t>“6. Të gjitha ministritë, institucionet qendrore dhe organet e pushtetit  vendor, që hyjnë në lidhje me homologët e tyre jashtë vendit, duhet që, për takimet dhe bisedimet që zhvillojnë, brenda dhe jashtë vendit, me personalitete të huaja, të dërgojnë një relacion në Ministrinë e Punëve të Jashtme dhe në Këshillin e Ministrave.</w:t>
      </w:r>
    </w:p>
    <w:p w:rsidR="00C63EE9" w:rsidRPr="00B507D5" w:rsidRDefault="00C63EE9" w:rsidP="00C63EE9">
      <w:pPr>
        <w:pStyle w:val="Paragrafi"/>
      </w:pPr>
      <w:r w:rsidRPr="00B507D5">
        <w:t>Relacioni, i cili dërgohet brenda 15 ditëve nga përfundimi i veprimtarisë,  duhet të përmbajë qëllimin dhe objektin e kësaj veprimtarie, të dhëna mbi bisedimet  e zhvilluara, analizën e këtyre bisedimeve dhe rekomandimet përkatëse për çëshjet e diskutuara”.</w:t>
      </w:r>
    </w:p>
    <w:p w:rsidR="00C63EE9" w:rsidRPr="00B507D5" w:rsidRDefault="00C63EE9" w:rsidP="00C63EE9">
      <w:pPr>
        <w:pStyle w:val="Paragrafi"/>
      </w:pPr>
      <w:r w:rsidRPr="00B507D5">
        <w:t>Ky vendim hyn në fuqi pas botimit në Fletoren Zyrtare.</w:t>
      </w:r>
    </w:p>
    <w:p w:rsidR="00C63EE9" w:rsidRPr="00B507D5" w:rsidRDefault="00C63EE9" w:rsidP="00C63EE9">
      <w:pPr>
        <w:pStyle w:val="Paragrafi"/>
      </w:pPr>
    </w:p>
    <w:p w:rsidR="00C63EE9" w:rsidRPr="00B507D5" w:rsidRDefault="00C63EE9" w:rsidP="00C63EE9">
      <w:pPr>
        <w:pStyle w:val="Autoriteti"/>
      </w:pPr>
      <w:r w:rsidRPr="00B507D5">
        <w:t>Kryeministri</w:t>
      </w:r>
    </w:p>
    <w:p w:rsidR="00C63EE9" w:rsidRPr="00B507D5" w:rsidRDefault="00C63EE9" w:rsidP="00C63EE9">
      <w:pPr>
        <w:pStyle w:val="AutoritetiEmer"/>
      </w:pPr>
      <w:r w:rsidRPr="00B507D5">
        <w:t xml:space="preserve">     Ilir Meta</w:t>
      </w:r>
    </w:p>
    <w:p w:rsidR="00C63EE9" w:rsidRPr="00B507D5" w:rsidRDefault="00C63EE9" w:rsidP="00C63EE9">
      <w:pPr>
        <w:pStyle w:val="Paragrafi"/>
      </w:pPr>
    </w:p>
    <w:p w:rsidR="00C63EE9" w:rsidRPr="00B507D5" w:rsidRDefault="00C63EE9" w:rsidP="00C63EE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A7304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63EE9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0FC590-7B60-4ED0-9776-1F36E9781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2019-03-14T12:39:00Z</dcterms:created>
  <dcterms:modified xsi:type="dcterms:W3CDTF">2019-03-14T12:39:00Z</dcterms:modified>
</cp:coreProperties>
</file>