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614" w:rsidRPr="003E2139" w:rsidRDefault="000A4614" w:rsidP="000A4614">
      <w:pPr>
        <w:pStyle w:val="Akti"/>
      </w:pPr>
      <w:bookmarkStart w:id="0" w:name="_GoBack"/>
      <w:bookmarkEnd w:id="0"/>
      <w:r w:rsidRPr="003E2139">
        <w:t>V E N D I M</w:t>
      </w:r>
    </w:p>
    <w:p w:rsidR="000A4614" w:rsidRPr="003E2139" w:rsidRDefault="000A4614" w:rsidP="000A4614">
      <w:pPr>
        <w:pStyle w:val="NumriData"/>
      </w:pPr>
      <w:r w:rsidRPr="003E2139">
        <w:t>Nr. 382,  datë  31.5.2001</w:t>
      </w:r>
    </w:p>
    <w:p w:rsidR="000A4614" w:rsidRPr="003E2139" w:rsidRDefault="000A4614" w:rsidP="000A4614">
      <w:pPr>
        <w:pStyle w:val="Paragrafi"/>
      </w:pPr>
    </w:p>
    <w:p w:rsidR="000A4614" w:rsidRPr="003E2139" w:rsidRDefault="000A4614" w:rsidP="000A4614">
      <w:pPr>
        <w:pStyle w:val="Titulli"/>
      </w:pPr>
      <w:r w:rsidRPr="003E2139">
        <w:t xml:space="preserve">PËR SHPRONËSIMIN PËR INTERES PUBLIK TË PASURIVE TË PALUAJTSHME, TË CILAT PREKEN NGA NDËRTIMI I SISTEMIT RRUGOR SUKTH –DURRËS, NË TERRITORIN E QARKUT TË DURRËSIT </w:t>
      </w:r>
    </w:p>
    <w:p w:rsidR="000A4614" w:rsidRPr="003E2139" w:rsidRDefault="000A4614" w:rsidP="000A4614">
      <w:pPr>
        <w:pStyle w:val="Paragrafi"/>
      </w:pPr>
    </w:p>
    <w:p w:rsidR="000A4614" w:rsidRPr="003E2139" w:rsidRDefault="000A4614" w:rsidP="000A4614">
      <w:pPr>
        <w:pStyle w:val="BazLigjPropozues"/>
      </w:pPr>
      <w:r w:rsidRPr="003E2139">
        <w:t xml:space="preserve">Në mbështetje të nenit 100 të Kushtetutës dhe në zbatim të pikës 1 të nenit 5 të neneve 20 dhe 21 të ligjit nr. 8561, datë 22.12.1999 “Për shpronësimet dhe marrjen në përdorim të përkohshëm të pasurisë pronë private për interes publik“, me propozimin e Ministrit të Transportit, Këshilli i Ministrave </w:t>
      </w:r>
    </w:p>
    <w:p w:rsidR="000A4614" w:rsidRPr="003E2139" w:rsidRDefault="000A4614" w:rsidP="000A4614">
      <w:pPr>
        <w:pStyle w:val="Paragrafi"/>
      </w:pPr>
    </w:p>
    <w:p w:rsidR="000A4614" w:rsidRPr="003E2139" w:rsidRDefault="000A4614" w:rsidP="000A4614">
      <w:pPr>
        <w:pStyle w:val="VENDOSI"/>
      </w:pPr>
      <w:r w:rsidRPr="003E2139">
        <w:t>V E N D O S I :</w:t>
      </w:r>
    </w:p>
    <w:p w:rsidR="000A4614" w:rsidRPr="003E2139" w:rsidRDefault="000A4614" w:rsidP="000A4614">
      <w:pPr>
        <w:pStyle w:val="Paragrafi"/>
      </w:pPr>
    </w:p>
    <w:p w:rsidR="000A4614" w:rsidRPr="003E2139" w:rsidRDefault="000A4614" w:rsidP="000A4614">
      <w:pPr>
        <w:pStyle w:val="Paragrafi"/>
      </w:pPr>
      <w:r w:rsidRPr="003E2139">
        <w:t xml:space="preserve">1. Shpronësimin për interes publik të pasurive të paluajtshme të pronarëve që preken nga ndërtimi i segmentit rrugor Sukth – Durrës në territorin e qarkut të Durrësit. </w:t>
      </w:r>
    </w:p>
    <w:p w:rsidR="000A4614" w:rsidRPr="003E2139" w:rsidRDefault="000A4614" w:rsidP="000A4614">
      <w:pPr>
        <w:pStyle w:val="Paragrafi"/>
      </w:pPr>
      <w:r w:rsidRPr="003E2139">
        <w:t xml:space="preserve">2. Shpronësimi bëhet në favor të Ministrisë së Transportit. </w:t>
      </w:r>
    </w:p>
    <w:p w:rsidR="000A4614" w:rsidRPr="003E2139" w:rsidRDefault="000A4614" w:rsidP="000A4614">
      <w:pPr>
        <w:pStyle w:val="Paragrafi"/>
      </w:pPr>
      <w:r w:rsidRPr="003E2139">
        <w:t xml:space="preserve">3. Pronarët e pasurive të paluajtshme që shpronësohen të konpensohen në vlerë të plotë sipas masës së kompensimit përkatës që paraqitet në tabelën që i bashkëlidhet këtij vendimi, me sipërfaqe të përgjithshmë 378 m2 tokë /arë,  187 m2 objekte ndërtimi, vlerësuar me shumën e përgjithshme prej 5 082 100 (pesë milionë e tetëdhjetedy mijë e njëqind) lekësh. </w:t>
      </w:r>
    </w:p>
    <w:p w:rsidR="000A4614" w:rsidRPr="003E2139" w:rsidRDefault="000A4614" w:rsidP="000A4614">
      <w:pPr>
        <w:pStyle w:val="Paragrafi"/>
      </w:pPr>
      <w:r w:rsidRPr="003E2139">
        <w:t xml:space="preserve">4. Ky fond, sipas pikës 3 të këtij vendimi, të përballohet nga buxheti i vitit 2001, në zërin </w:t>
      </w:r>
    </w:p>
    <w:p w:rsidR="000A4614" w:rsidRPr="003E2139" w:rsidRDefault="000A4614" w:rsidP="000A4614">
      <w:pPr>
        <w:pStyle w:val="Paragrafi"/>
      </w:pPr>
      <w:r w:rsidRPr="003E2139">
        <w:t xml:space="preserve">“Shpronësime”, miratuar për Ministrinë e Transportit. </w:t>
      </w:r>
    </w:p>
    <w:p w:rsidR="000A4614" w:rsidRPr="003E2139" w:rsidRDefault="000A4614" w:rsidP="000A4614">
      <w:pPr>
        <w:pStyle w:val="Paragrafi"/>
      </w:pPr>
      <w:r w:rsidRPr="003E2139">
        <w:t>5. Shpronësimi të përfundojë brenda datës 30.6.2001.</w:t>
      </w:r>
    </w:p>
    <w:p w:rsidR="000A4614" w:rsidRPr="003E2139" w:rsidRDefault="000A4614" w:rsidP="000A4614">
      <w:pPr>
        <w:pStyle w:val="Paragrafi"/>
      </w:pPr>
      <w:r w:rsidRPr="003E2139">
        <w:t xml:space="preserve">Ky vendim hyn në fuqi pas botimit në Fletoren Zyrtare. </w:t>
      </w:r>
    </w:p>
    <w:p w:rsidR="000A4614" w:rsidRPr="003E2139" w:rsidRDefault="000A4614" w:rsidP="000A4614">
      <w:pPr>
        <w:pStyle w:val="Paragrafi"/>
      </w:pPr>
    </w:p>
    <w:p w:rsidR="000A4614" w:rsidRPr="003E2139" w:rsidRDefault="000A4614" w:rsidP="000A4614">
      <w:pPr>
        <w:pStyle w:val="Autoriteti"/>
      </w:pPr>
      <w:r w:rsidRPr="003E2139">
        <w:t>KRYEMINISTRI</w:t>
      </w:r>
    </w:p>
    <w:p w:rsidR="000A4614" w:rsidRPr="003E2139" w:rsidRDefault="000A4614" w:rsidP="000A4614">
      <w:pPr>
        <w:pStyle w:val="AutoritetiEmer"/>
      </w:pPr>
      <w:r w:rsidRPr="003E2139">
        <w:t>Ilir Meta</w:t>
      </w:r>
    </w:p>
    <w:p w:rsidR="000A4614" w:rsidRPr="003E2139" w:rsidRDefault="000A4614" w:rsidP="000A4614">
      <w:pPr>
        <w:pStyle w:val="Paragrafi"/>
      </w:pPr>
    </w:p>
    <w:p w:rsidR="000A4614" w:rsidRPr="003E2139" w:rsidRDefault="000A4614" w:rsidP="000A4614">
      <w:pPr>
        <w:pStyle w:val="Paragrafi"/>
      </w:pPr>
    </w:p>
    <w:p w:rsidR="000A4614" w:rsidRPr="003E2139" w:rsidRDefault="000A4614" w:rsidP="000A4614">
      <w:pPr>
        <w:pStyle w:val="Paragrafi"/>
      </w:pPr>
      <w:r w:rsidRPr="003E2139">
        <w:t>Fshati Shenavlash</w:t>
      </w:r>
    </w:p>
    <w:p w:rsidR="000A4614" w:rsidRPr="003E2139" w:rsidRDefault="000A4614" w:rsidP="000A4614">
      <w:pPr>
        <w:pStyle w:val="Paragrafi"/>
      </w:pPr>
      <w:r w:rsidRPr="003E2139">
        <w:t>Lista e pronarëve që shpronësohen për efekt të superstradës Vorë-Durrës, seksioni Sukth –Durrës</w:t>
      </w:r>
    </w:p>
    <w:p w:rsidR="000A4614" w:rsidRDefault="000A4614" w:rsidP="000A4614">
      <w:pPr>
        <w:pStyle w:val="Paragrafi"/>
      </w:pPr>
      <w:r w:rsidRPr="003E2139">
        <w:t>Lloji i pasurisë: tokë bujqësore (nr.1-2)</w:t>
      </w:r>
    </w:p>
    <w:p w:rsidR="000A4614" w:rsidRPr="003E2139" w:rsidRDefault="000A4614" w:rsidP="000A4614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3007"/>
        <w:gridCol w:w="1502"/>
        <w:gridCol w:w="1354"/>
        <w:gridCol w:w="1354"/>
        <w:gridCol w:w="1502"/>
      </w:tblGrid>
      <w:tr w:rsidR="000A4614" w:rsidRPr="001A557D">
        <w:tblPrEx>
          <w:tblCellMar>
            <w:top w:w="0" w:type="dxa"/>
            <w:bottom w:w="0" w:type="dxa"/>
          </w:tblCellMar>
        </w:tblPrEx>
        <w:tc>
          <w:tcPr>
            <w:tcW w:w="305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Nr.</w:t>
            </w:r>
          </w:p>
        </w:tc>
        <w:tc>
          <w:tcPr>
            <w:tcW w:w="1619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Emër     Atësia    Mbiemër</w:t>
            </w:r>
          </w:p>
        </w:tc>
        <w:tc>
          <w:tcPr>
            <w:tcW w:w="809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Nr.i pasurisë</w:t>
            </w:r>
          </w:p>
        </w:tc>
        <w:tc>
          <w:tcPr>
            <w:tcW w:w="729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Sip. m2</w:t>
            </w:r>
          </w:p>
        </w:tc>
        <w:tc>
          <w:tcPr>
            <w:tcW w:w="729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Vlera në m2</w:t>
            </w:r>
          </w:p>
        </w:tc>
        <w:tc>
          <w:tcPr>
            <w:tcW w:w="809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Vlera totale</w:t>
            </w:r>
          </w:p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në lekë</w:t>
            </w:r>
          </w:p>
        </w:tc>
      </w:tr>
      <w:tr w:rsidR="000A4614" w:rsidRPr="001A557D">
        <w:tblPrEx>
          <w:tblCellMar>
            <w:top w:w="0" w:type="dxa"/>
            <w:bottom w:w="0" w:type="dxa"/>
          </w:tblCellMar>
        </w:tblPrEx>
        <w:tc>
          <w:tcPr>
            <w:tcW w:w="305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1</w:t>
            </w:r>
          </w:p>
        </w:tc>
        <w:tc>
          <w:tcPr>
            <w:tcW w:w="1619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Bajram     Nustret     Sadiku</w:t>
            </w:r>
          </w:p>
        </w:tc>
        <w:tc>
          <w:tcPr>
            <w:tcW w:w="809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284/49</w:t>
            </w:r>
          </w:p>
        </w:tc>
        <w:tc>
          <w:tcPr>
            <w:tcW w:w="729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108</w:t>
            </w:r>
          </w:p>
        </w:tc>
        <w:tc>
          <w:tcPr>
            <w:tcW w:w="729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1200</w:t>
            </w:r>
          </w:p>
        </w:tc>
        <w:tc>
          <w:tcPr>
            <w:tcW w:w="809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129600</w:t>
            </w:r>
          </w:p>
        </w:tc>
      </w:tr>
      <w:tr w:rsidR="000A4614" w:rsidRPr="001A557D">
        <w:tblPrEx>
          <w:tblCellMar>
            <w:top w:w="0" w:type="dxa"/>
            <w:bottom w:w="0" w:type="dxa"/>
          </w:tblCellMar>
        </w:tblPrEx>
        <w:tc>
          <w:tcPr>
            <w:tcW w:w="305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2</w:t>
            </w:r>
          </w:p>
        </w:tc>
        <w:tc>
          <w:tcPr>
            <w:tcW w:w="1619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Isak         Rasim      Brahaj</w:t>
            </w:r>
          </w:p>
        </w:tc>
        <w:tc>
          <w:tcPr>
            <w:tcW w:w="809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290/36</w:t>
            </w:r>
          </w:p>
        </w:tc>
        <w:tc>
          <w:tcPr>
            <w:tcW w:w="729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63</w:t>
            </w:r>
          </w:p>
        </w:tc>
        <w:tc>
          <w:tcPr>
            <w:tcW w:w="729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1200</w:t>
            </w:r>
          </w:p>
        </w:tc>
        <w:tc>
          <w:tcPr>
            <w:tcW w:w="809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75600</w:t>
            </w:r>
          </w:p>
        </w:tc>
      </w:tr>
      <w:tr w:rsidR="000A4614" w:rsidRPr="001A557D">
        <w:tblPrEx>
          <w:tblCellMar>
            <w:top w:w="0" w:type="dxa"/>
            <w:bottom w:w="0" w:type="dxa"/>
          </w:tblCellMar>
        </w:tblPrEx>
        <w:tc>
          <w:tcPr>
            <w:tcW w:w="305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3</w:t>
            </w:r>
          </w:p>
        </w:tc>
        <w:tc>
          <w:tcPr>
            <w:tcW w:w="1619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Muharrem  Rustem  Hoxha</w:t>
            </w:r>
          </w:p>
        </w:tc>
        <w:tc>
          <w:tcPr>
            <w:tcW w:w="809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</w:p>
        </w:tc>
        <w:tc>
          <w:tcPr>
            <w:tcW w:w="729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207</w:t>
            </w:r>
          </w:p>
        </w:tc>
        <w:tc>
          <w:tcPr>
            <w:tcW w:w="729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1200</w:t>
            </w:r>
          </w:p>
        </w:tc>
        <w:tc>
          <w:tcPr>
            <w:tcW w:w="809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284400</w:t>
            </w:r>
          </w:p>
        </w:tc>
      </w:tr>
      <w:tr w:rsidR="000A4614" w:rsidRPr="001A557D">
        <w:tblPrEx>
          <w:tblCellMar>
            <w:top w:w="0" w:type="dxa"/>
            <w:bottom w:w="0" w:type="dxa"/>
          </w:tblCellMar>
        </w:tblPrEx>
        <w:tc>
          <w:tcPr>
            <w:tcW w:w="305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</w:p>
        </w:tc>
        <w:tc>
          <w:tcPr>
            <w:tcW w:w="1619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 xml:space="preserve">         Shuma:</w:t>
            </w:r>
          </w:p>
        </w:tc>
        <w:tc>
          <w:tcPr>
            <w:tcW w:w="809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</w:p>
        </w:tc>
        <w:tc>
          <w:tcPr>
            <w:tcW w:w="729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</w:p>
        </w:tc>
        <w:tc>
          <w:tcPr>
            <w:tcW w:w="729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</w:p>
        </w:tc>
        <w:tc>
          <w:tcPr>
            <w:tcW w:w="809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</w:p>
        </w:tc>
      </w:tr>
      <w:tr w:rsidR="000A4614" w:rsidRPr="001A557D">
        <w:tblPrEx>
          <w:tblCellMar>
            <w:top w:w="0" w:type="dxa"/>
            <w:bottom w:w="0" w:type="dxa"/>
          </w:tblCellMar>
        </w:tblPrEx>
        <w:tc>
          <w:tcPr>
            <w:tcW w:w="305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</w:p>
        </w:tc>
        <w:tc>
          <w:tcPr>
            <w:tcW w:w="1619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</w:p>
        </w:tc>
        <w:tc>
          <w:tcPr>
            <w:tcW w:w="809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</w:p>
        </w:tc>
        <w:tc>
          <w:tcPr>
            <w:tcW w:w="729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</w:p>
        </w:tc>
        <w:tc>
          <w:tcPr>
            <w:tcW w:w="729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</w:p>
        </w:tc>
        <w:tc>
          <w:tcPr>
            <w:tcW w:w="809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</w:p>
        </w:tc>
      </w:tr>
      <w:tr w:rsidR="000A4614" w:rsidRPr="001A557D">
        <w:tblPrEx>
          <w:tblCellMar>
            <w:top w:w="0" w:type="dxa"/>
            <w:bottom w:w="0" w:type="dxa"/>
          </w:tblCellMar>
        </w:tblPrEx>
        <w:tc>
          <w:tcPr>
            <w:tcW w:w="305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</w:p>
        </w:tc>
        <w:tc>
          <w:tcPr>
            <w:tcW w:w="1619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</w:p>
        </w:tc>
        <w:tc>
          <w:tcPr>
            <w:tcW w:w="809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</w:p>
        </w:tc>
        <w:tc>
          <w:tcPr>
            <w:tcW w:w="729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</w:p>
        </w:tc>
        <w:tc>
          <w:tcPr>
            <w:tcW w:w="729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</w:p>
        </w:tc>
        <w:tc>
          <w:tcPr>
            <w:tcW w:w="809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</w:p>
        </w:tc>
      </w:tr>
    </w:tbl>
    <w:p w:rsidR="000A4614" w:rsidRPr="003E2139" w:rsidRDefault="000A4614" w:rsidP="000A4614">
      <w:pPr>
        <w:pStyle w:val="Paragrafi"/>
      </w:pPr>
      <w:r w:rsidRPr="003E2139">
        <w:t>Mbyllet me numër rendor 3 (tre)</w:t>
      </w:r>
    </w:p>
    <w:p w:rsidR="000A4614" w:rsidRDefault="000A4614" w:rsidP="000A4614">
      <w:pPr>
        <w:pStyle w:val="Paragrafi"/>
      </w:pPr>
      <w:r w:rsidRPr="003E2139">
        <w:t>Lloji i pasurisë: ndërtesë (nr.1-2)</w:t>
      </w:r>
    </w:p>
    <w:p w:rsidR="000A4614" w:rsidRPr="003E2139" w:rsidRDefault="000A4614" w:rsidP="000A4614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9"/>
        <w:gridCol w:w="3058"/>
        <w:gridCol w:w="1456"/>
        <w:gridCol w:w="1294"/>
        <w:gridCol w:w="1326"/>
        <w:gridCol w:w="1603"/>
      </w:tblGrid>
      <w:tr w:rsidR="000A4614" w:rsidRPr="001A557D">
        <w:tblPrEx>
          <w:tblCellMar>
            <w:top w:w="0" w:type="dxa"/>
            <w:bottom w:w="0" w:type="dxa"/>
          </w:tblCellMar>
        </w:tblPrEx>
        <w:tc>
          <w:tcPr>
            <w:tcW w:w="295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Nr</w:t>
            </w:r>
          </w:p>
        </w:tc>
        <w:tc>
          <w:tcPr>
            <w:tcW w:w="1646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Emër     Atësia    Mbiemër</w:t>
            </w:r>
          </w:p>
        </w:tc>
        <w:tc>
          <w:tcPr>
            <w:tcW w:w="784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Nr.i pasurisë</w:t>
            </w:r>
          </w:p>
        </w:tc>
        <w:tc>
          <w:tcPr>
            <w:tcW w:w="697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Sip. m2</w:t>
            </w:r>
          </w:p>
        </w:tc>
        <w:tc>
          <w:tcPr>
            <w:tcW w:w="714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Vlera në m2</w:t>
            </w:r>
          </w:p>
        </w:tc>
        <w:tc>
          <w:tcPr>
            <w:tcW w:w="863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Vlera totale</w:t>
            </w:r>
          </w:p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në lekë</w:t>
            </w:r>
          </w:p>
        </w:tc>
      </w:tr>
      <w:tr w:rsidR="000A4614" w:rsidRPr="001A557D">
        <w:tblPrEx>
          <w:tblCellMar>
            <w:top w:w="0" w:type="dxa"/>
            <w:bottom w:w="0" w:type="dxa"/>
          </w:tblCellMar>
        </w:tblPrEx>
        <w:tc>
          <w:tcPr>
            <w:tcW w:w="295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1</w:t>
            </w:r>
          </w:p>
        </w:tc>
        <w:tc>
          <w:tcPr>
            <w:tcW w:w="1646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Bajram     Nustret     Sadiku</w:t>
            </w:r>
          </w:p>
        </w:tc>
        <w:tc>
          <w:tcPr>
            <w:tcW w:w="784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284/49</w:t>
            </w:r>
          </w:p>
        </w:tc>
        <w:tc>
          <w:tcPr>
            <w:tcW w:w="697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46</w:t>
            </w:r>
          </w:p>
        </w:tc>
        <w:tc>
          <w:tcPr>
            <w:tcW w:w="714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23.500</w:t>
            </w:r>
          </w:p>
        </w:tc>
        <w:tc>
          <w:tcPr>
            <w:tcW w:w="863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1016140</w:t>
            </w:r>
          </w:p>
        </w:tc>
      </w:tr>
      <w:tr w:rsidR="000A4614" w:rsidRPr="001A557D">
        <w:tblPrEx>
          <w:tblCellMar>
            <w:top w:w="0" w:type="dxa"/>
            <w:bottom w:w="0" w:type="dxa"/>
          </w:tblCellMar>
        </w:tblPrEx>
        <w:tc>
          <w:tcPr>
            <w:tcW w:w="295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2</w:t>
            </w:r>
          </w:p>
        </w:tc>
        <w:tc>
          <w:tcPr>
            <w:tcW w:w="1646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Qemal      Shaqir      Loga</w:t>
            </w:r>
          </w:p>
        </w:tc>
        <w:tc>
          <w:tcPr>
            <w:tcW w:w="784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290/72</w:t>
            </w:r>
          </w:p>
        </w:tc>
        <w:tc>
          <w:tcPr>
            <w:tcW w:w="697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141</w:t>
            </w:r>
          </w:p>
        </w:tc>
        <w:tc>
          <w:tcPr>
            <w:tcW w:w="714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23.500</w:t>
            </w:r>
          </w:p>
        </w:tc>
        <w:tc>
          <w:tcPr>
            <w:tcW w:w="863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3048400</w:t>
            </w:r>
          </w:p>
        </w:tc>
      </w:tr>
      <w:tr w:rsidR="000A4614" w:rsidRPr="001A557D">
        <w:tblPrEx>
          <w:tblCellMar>
            <w:top w:w="0" w:type="dxa"/>
            <w:bottom w:w="0" w:type="dxa"/>
          </w:tblCellMar>
        </w:tblPrEx>
        <w:tc>
          <w:tcPr>
            <w:tcW w:w="295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</w:p>
        </w:tc>
        <w:tc>
          <w:tcPr>
            <w:tcW w:w="1646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 xml:space="preserve">         Shuma:</w:t>
            </w:r>
          </w:p>
        </w:tc>
        <w:tc>
          <w:tcPr>
            <w:tcW w:w="784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</w:p>
        </w:tc>
        <w:tc>
          <w:tcPr>
            <w:tcW w:w="697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</w:p>
        </w:tc>
        <w:tc>
          <w:tcPr>
            <w:tcW w:w="714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</w:p>
        </w:tc>
        <w:tc>
          <w:tcPr>
            <w:tcW w:w="863" w:type="pct"/>
          </w:tcPr>
          <w:p w:rsidR="000A4614" w:rsidRPr="001A557D" w:rsidRDefault="000A4614" w:rsidP="000A4614">
            <w:pPr>
              <w:pStyle w:val="Tabele"/>
              <w:rPr>
                <w:sz w:val="18"/>
              </w:rPr>
            </w:pPr>
          </w:p>
        </w:tc>
      </w:tr>
    </w:tbl>
    <w:p w:rsidR="000A4614" w:rsidRDefault="000A4614" w:rsidP="000A4614">
      <w:pPr>
        <w:pStyle w:val="Paragrafi"/>
      </w:pPr>
    </w:p>
    <w:p w:rsidR="000A4614" w:rsidRPr="003E2139" w:rsidRDefault="000A4614" w:rsidP="000A4614">
      <w:pPr>
        <w:pStyle w:val="Paragrafi"/>
      </w:pPr>
      <w:r w:rsidRPr="003E2139">
        <w:t>Mbyllet me numër rendor 2 (dy)</w:t>
      </w:r>
    </w:p>
    <w:p w:rsidR="000A4614" w:rsidRPr="003E2139" w:rsidRDefault="000A4614" w:rsidP="000A4614">
      <w:pPr>
        <w:pStyle w:val="Paragrafi"/>
      </w:pPr>
      <w:r w:rsidRPr="003E2139">
        <w:t>Shpenzimet e procedurës së shpronësimit (Publikime) për të gjithë këtë segment rrugor nga Sukthi në Durrës kapin vlerën prej 563500 lekë.</w:t>
      </w:r>
    </w:p>
    <w:p w:rsidR="000A4614" w:rsidRPr="003E2139" w:rsidRDefault="000A4614" w:rsidP="000A4614">
      <w:pPr>
        <w:pStyle w:val="Paragrafi"/>
      </w:pPr>
    </w:p>
    <w:p w:rsidR="000A4614" w:rsidRPr="003E2139" w:rsidRDefault="000A4614" w:rsidP="000A4614">
      <w:pPr>
        <w:pStyle w:val="Paragrafi"/>
      </w:pPr>
    </w:p>
    <w:p w:rsidR="000A4614" w:rsidRPr="003E2139" w:rsidRDefault="000A4614" w:rsidP="000A4614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A4614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0DE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B55991-0247-4B5A-8C21-5ECC956EC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4614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basedOn w:val="DefaultParagraphFont"/>
    <w:link w:val="NumriData"/>
    <w:rsid w:val="000A4614"/>
    <w:rPr>
      <w:rFonts w:ascii="CG Times" w:hAnsi="CG Times"/>
      <w:b/>
      <w:sz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2019-03-14T12:45:00Z</dcterms:created>
  <dcterms:modified xsi:type="dcterms:W3CDTF">2019-03-14T12:45:00Z</dcterms:modified>
</cp:coreProperties>
</file>