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B2B" w:rsidRPr="0059593A" w:rsidRDefault="00F31B2B" w:rsidP="00F31B2B">
      <w:pPr>
        <w:pStyle w:val="Akti"/>
      </w:pPr>
      <w:bookmarkStart w:id="0" w:name="_GoBack"/>
      <w:bookmarkEnd w:id="0"/>
      <w:r w:rsidRPr="0059593A">
        <w:t>V E N D I M</w:t>
      </w:r>
    </w:p>
    <w:p w:rsidR="00F31B2B" w:rsidRPr="0059593A" w:rsidRDefault="00F31B2B" w:rsidP="00F31B2B">
      <w:pPr>
        <w:pStyle w:val="NumriData"/>
      </w:pPr>
      <w:r w:rsidRPr="0059593A">
        <w:t>Nr. 632, datë 21.11.2001</w:t>
      </w:r>
    </w:p>
    <w:p w:rsidR="00F31B2B" w:rsidRPr="0059593A" w:rsidRDefault="00F31B2B" w:rsidP="00F31B2B">
      <w:pPr>
        <w:pStyle w:val="Paragrafi"/>
      </w:pPr>
    </w:p>
    <w:p w:rsidR="00F31B2B" w:rsidRPr="0059593A" w:rsidRDefault="00F31B2B" w:rsidP="00F31B2B">
      <w:pPr>
        <w:pStyle w:val="Titulli"/>
      </w:pPr>
      <w:r w:rsidRPr="0059593A">
        <w:t>Për mënyrën e pagesës së banesës që të verbrit e grupit të parë përfitojnë nga enti kombëtar i banesave</w:t>
      </w:r>
    </w:p>
    <w:p w:rsidR="00F31B2B" w:rsidRPr="0059593A" w:rsidRDefault="00F31B2B" w:rsidP="00F31B2B">
      <w:pPr>
        <w:pStyle w:val="Paragrafi"/>
      </w:pPr>
    </w:p>
    <w:p w:rsidR="00F31B2B" w:rsidRPr="0059593A" w:rsidRDefault="00F31B2B" w:rsidP="00F31B2B">
      <w:pPr>
        <w:pStyle w:val="BazLigjPropozues"/>
      </w:pPr>
      <w:r w:rsidRPr="0059593A">
        <w:t>Në mbështetje të nenit 100 të Kushtetutës, të neneve 7 dhe 17 të ligjit nr.8098, datë 28.3.1996 "Për statusin  e të verbrit", me propozimin e Ministrit të Punëve Publike dhe Turizmit, Këshilli i Ministrave</w:t>
      </w:r>
    </w:p>
    <w:p w:rsidR="00F31B2B" w:rsidRPr="0059593A" w:rsidRDefault="00F31B2B" w:rsidP="00F31B2B">
      <w:pPr>
        <w:pStyle w:val="Paragrafi"/>
      </w:pPr>
    </w:p>
    <w:p w:rsidR="00F31B2B" w:rsidRPr="0059593A" w:rsidRDefault="00F31B2B" w:rsidP="00F31B2B">
      <w:pPr>
        <w:pStyle w:val="VENDOSI"/>
      </w:pPr>
      <w:r w:rsidRPr="0059593A">
        <w:t>V E N D O S I:</w:t>
      </w:r>
    </w:p>
    <w:p w:rsidR="00F31B2B" w:rsidRPr="0059593A" w:rsidRDefault="00F31B2B" w:rsidP="00F31B2B">
      <w:pPr>
        <w:pStyle w:val="Paragrafi"/>
      </w:pPr>
    </w:p>
    <w:p w:rsidR="00F31B2B" w:rsidRPr="0059593A" w:rsidRDefault="00F31B2B" w:rsidP="00F31B2B">
      <w:pPr>
        <w:pStyle w:val="Paragrafi"/>
      </w:pPr>
      <w:r w:rsidRPr="0059593A">
        <w:t>1. Ministria e Punëve Publike dhe Turizmit, nëpërmjet Entit Kombëtar të Banesave për trajtimin me përparësi nga shteti, të planifikojë fonde për strehimin e të verbërve të grupit të parë, në bazë të kërkesës së Shoqatës të së Verbërve të Shqipërisë.</w:t>
      </w:r>
    </w:p>
    <w:p w:rsidR="00F31B2B" w:rsidRPr="0059593A" w:rsidRDefault="00F31B2B" w:rsidP="00F31B2B">
      <w:pPr>
        <w:pStyle w:val="Paragrafi"/>
      </w:pPr>
      <w:r w:rsidRPr="0059593A">
        <w:t>2. Çdo i verbër i grupit të parë përfiton falas një dhomë me sipërfaqe 12.5 -14 m2 mbi sipërfaqen normative dhe përshtatjen e banesës sipas kushteve fizike. Për banesat që do t'u jepen qytetarëve me statusin e të verbrit të përdoren normat ekzistuese të projektimit deri në nxjerrjen e normave të projektimit për të verbrit. Shpenzimet për përshtatjen e banesës të mbulohen nga Buxheti i Shtetit.</w:t>
      </w:r>
    </w:p>
    <w:p w:rsidR="00F31B2B" w:rsidRPr="0059593A" w:rsidRDefault="00F31B2B" w:rsidP="00F31B2B">
      <w:pPr>
        <w:pStyle w:val="Paragrafi"/>
      </w:pPr>
      <w:r w:rsidRPr="0059593A">
        <w:t>3. Shpenzimet operacionale, që do të kryhen nga Enti Kombëtar i Banesave për banesat e ndërtuara apo të blera në tregun e lirë, të përballohen nga fondet e dhëna për strehim ose t'i njihen kësaj të fundit si shlyerje detyrimi ndaj Buxhetit të Shtetit.</w:t>
      </w:r>
    </w:p>
    <w:p w:rsidR="00F31B2B" w:rsidRPr="0059593A" w:rsidRDefault="00F31B2B" w:rsidP="00F31B2B">
      <w:pPr>
        <w:pStyle w:val="Paragrafi"/>
      </w:pPr>
      <w:r w:rsidRPr="0059593A">
        <w:t>4. Të verbrit e pastrehë të grupit të parë të shlyejnë diferencën ndërmjet vlerës së banesës, me përfitimet nga statusi i të pastrehut dhe nga ky vendim.</w:t>
      </w:r>
    </w:p>
    <w:p w:rsidR="00F31B2B" w:rsidRPr="0059593A" w:rsidRDefault="00F31B2B" w:rsidP="00F31B2B">
      <w:pPr>
        <w:pStyle w:val="Paragrafi"/>
      </w:pPr>
      <w:r w:rsidRPr="0059593A">
        <w:t>5. Kur të verbrit e grupit të parë nuk pranojnë të marrin dhomë tepër, vlera e kësaj dhome zbritet nga vlera e banesës që do të përfitojnë.</w:t>
      </w:r>
    </w:p>
    <w:p w:rsidR="00F31B2B" w:rsidRPr="0059593A" w:rsidRDefault="00F31B2B" w:rsidP="00F31B2B">
      <w:pPr>
        <w:pStyle w:val="Paragrafi"/>
      </w:pPr>
      <w:r w:rsidRPr="0059593A">
        <w:t>6. Kur të verbrit e pastrehë të grupit të parë, që kanë përfituar banesë nga Enti Kombëtar i Banesave, u bëhet zbritja e vlerës së përcaktuar në pikat 2 dhe 3 të këtij vendimi, Enti Kombëtar i banesave nuk u detyrohet qytetarëve nëse përfitimi falas rezulton më i lartë se masa e kredisë, që ata duhet të shlyejnë.</w:t>
      </w:r>
    </w:p>
    <w:p w:rsidR="00F31B2B" w:rsidRPr="0059593A" w:rsidRDefault="00F31B2B" w:rsidP="00F31B2B">
      <w:pPr>
        <w:pStyle w:val="Paragrafi"/>
      </w:pPr>
      <w:r w:rsidRPr="0059593A">
        <w:t>7. Kërkesat për strehim administrohen nga Shoqata e të Verbërve të Shqipërisë, e cila përcakton radhën dhe përparësitë e trajtimit, strukturat që i takojnë çdo familjeje, duke specifikuar edhe dhomën shtesë, dhe i dërgon këto dokumente, brenda datës 1 gusht të çdo viti, pranë Ministrisë së Punëve Publike dhe Turizmit. Dokumentacioni i plotë i dërgohet Entit Kombëtar të Banesave. Ky dokumentacion përmban edhe dokumentin zyrtar të librezës së verbërisë, sipas modelit të përcaktuar nga Ministria e Punës dhe Çështjeve Sociale, në bashkëpunim me Shoqatën e të Verbërve të Shqipërisë, si dhe vërtetimin nga bashkia, për statusin e të pastrehut.</w:t>
      </w:r>
    </w:p>
    <w:p w:rsidR="00F31B2B" w:rsidRPr="0059593A" w:rsidRDefault="00F31B2B" w:rsidP="00F31B2B">
      <w:pPr>
        <w:pStyle w:val="Paragrafi"/>
      </w:pPr>
      <w:r w:rsidRPr="0059593A">
        <w:t>8. Ngarkohen Ministria e Punëve Publike dhe Turizmit, Ministria e Punës dhe Çështjeve Sociale, organet e qeverisjes vendore dhe Enti Kombëtar i Banesave, për ndjekjen dhe zbatimin e këtij vendimi.</w:t>
      </w:r>
    </w:p>
    <w:p w:rsidR="00F31B2B" w:rsidRPr="0059593A" w:rsidRDefault="00F31B2B" w:rsidP="00F31B2B">
      <w:pPr>
        <w:pStyle w:val="Paragrafi"/>
      </w:pPr>
      <w:r w:rsidRPr="0059593A">
        <w:t>Ky vendim hyn në fuqi pas botimit në Fletoren Zyrtare.</w:t>
      </w:r>
    </w:p>
    <w:p w:rsidR="00F31B2B" w:rsidRPr="0059593A" w:rsidRDefault="00F31B2B" w:rsidP="00F31B2B">
      <w:pPr>
        <w:pStyle w:val="Autoriteti"/>
      </w:pPr>
      <w:r>
        <w:br/>
      </w:r>
      <w:r w:rsidRPr="0059593A">
        <w:t>KRYEMINISTRI</w:t>
      </w:r>
    </w:p>
    <w:p w:rsidR="00F31B2B" w:rsidRPr="0059593A" w:rsidRDefault="00F31B2B" w:rsidP="00F31B2B">
      <w:pPr>
        <w:pStyle w:val="AutoritetiEmer"/>
      </w:pPr>
      <w:r w:rsidRPr="0059593A">
        <w:t>Ilir Meta</w:t>
      </w:r>
    </w:p>
    <w:p w:rsidR="00F31B2B" w:rsidRPr="0059593A" w:rsidRDefault="00F31B2B" w:rsidP="00F31B2B">
      <w:pPr>
        <w:pStyle w:val="Paragrafi"/>
      </w:pPr>
    </w:p>
    <w:p w:rsidR="00F31B2B" w:rsidRPr="0059593A" w:rsidRDefault="00F31B2B" w:rsidP="00F31B2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3F68E5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31B2B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506F9E-B031-4C76-A00A-AA41606FC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