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21" w:rsidRPr="002D7D7D" w:rsidRDefault="00C44221" w:rsidP="00C44221">
      <w:pPr>
        <w:pStyle w:val="Akti"/>
      </w:pPr>
      <w:bookmarkStart w:id="0" w:name="_GoBack"/>
      <w:bookmarkEnd w:id="0"/>
      <w:r w:rsidRPr="002D7D7D">
        <w:t>V e n d i m</w:t>
      </w:r>
    </w:p>
    <w:p w:rsidR="00C44221" w:rsidRPr="002D7D7D" w:rsidRDefault="00C44221" w:rsidP="00C44221">
      <w:pPr>
        <w:pStyle w:val="NumriData"/>
      </w:pPr>
      <w:r w:rsidRPr="002D7D7D">
        <w:t>Nr. 7, datë 5.1.2002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Titulli"/>
      </w:pPr>
      <w:r w:rsidRPr="002D7D7D">
        <w:t>Për një ndryshim në vendimin nr.313, datë 13.6.2000 të Këshillit  të Ministrave “Për funksionimin e Drejtorisë së patentave dhe markave”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BazLigjPropozues"/>
      </w:pPr>
      <w:r w:rsidRPr="002D7D7D">
        <w:t xml:space="preserve">Në mbështetje të nenit 100 të Kushtetutës, me propozimin e Kryeministrit, Këshilli i Ministrave 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VENDOSI"/>
      </w:pPr>
      <w:r w:rsidRPr="002D7D7D">
        <w:t>V E N D O S I: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Paragrafi"/>
      </w:pPr>
      <w:r w:rsidRPr="002D7D7D">
        <w:t>Pika 5 e vendimit nr.313, datë 13.6.2000 të Këshillit të Ministrave shfuqizohet.</w:t>
      </w:r>
    </w:p>
    <w:p w:rsidR="00C44221" w:rsidRPr="002D7D7D" w:rsidRDefault="00C44221" w:rsidP="00C44221">
      <w:pPr>
        <w:pStyle w:val="Paragrafi"/>
      </w:pPr>
      <w:r w:rsidRPr="002D7D7D">
        <w:t>Ky vendim hyn në fuqi menjëherë.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Autoriteti"/>
      </w:pPr>
      <w:r w:rsidRPr="002D7D7D">
        <w:t>KRYEMINISTRI</w:t>
      </w:r>
    </w:p>
    <w:p w:rsidR="00C44221" w:rsidRPr="002D7D7D" w:rsidRDefault="00C44221" w:rsidP="00C44221">
      <w:pPr>
        <w:pStyle w:val="AutoritetiEmer"/>
      </w:pPr>
      <w:r w:rsidRPr="002D7D7D">
        <w:t>Ilir Meta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1974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4221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04A995-03B8-4936-AE3D-5DFED690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