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8AF" w:rsidRPr="00AD66B2" w:rsidRDefault="00A668AF" w:rsidP="00A668AF">
      <w:pPr>
        <w:pStyle w:val="Paragrafi"/>
      </w:pPr>
      <w:bookmarkStart w:id="0" w:name="_GoBack"/>
      <w:bookmarkEnd w:id="0"/>
    </w:p>
    <w:p w:rsidR="00A668AF" w:rsidRPr="00AD66B2" w:rsidRDefault="00A668AF" w:rsidP="00A668AF">
      <w:pPr>
        <w:pStyle w:val="Paragrafi"/>
      </w:pPr>
    </w:p>
    <w:p w:rsidR="00A668AF" w:rsidRPr="00AD66B2" w:rsidRDefault="00A668AF" w:rsidP="00A668AF">
      <w:pPr>
        <w:pStyle w:val="Akti"/>
      </w:pPr>
      <w:r w:rsidRPr="00AD66B2">
        <w:t>V E N D I M</w:t>
      </w:r>
    </w:p>
    <w:p w:rsidR="00A668AF" w:rsidRPr="00AD66B2" w:rsidRDefault="00A668AF" w:rsidP="00A668AF">
      <w:pPr>
        <w:pStyle w:val="NumriData"/>
      </w:pPr>
      <w:r w:rsidRPr="00AD66B2">
        <w:t>Nr. 157, datë 25.4.2002</w:t>
      </w:r>
    </w:p>
    <w:p w:rsidR="00A668AF" w:rsidRPr="00AD66B2" w:rsidRDefault="00A668AF" w:rsidP="00A668AF">
      <w:pPr>
        <w:pStyle w:val="Paragrafi"/>
      </w:pPr>
    </w:p>
    <w:p w:rsidR="00A668AF" w:rsidRPr="00AD66B2" w:rsidRDefault="00A668AF" w:rsidP="00A668AF">
      <w:pPr>
        <w:pStyle w:val="Titulli"/>
      </w:pPr>
      <w:r w:rsidRPr="00AD66B2">
        <w:t>PËR KRITERET DHE RREGULLAT E PËRPUNIMIT, AMBALAZHIMIT, RUAJTJES, ETIKETIMIT DHE PËRMBAJTJES SË ETIKETËS PËR MATERIALIN MBJELLËS, BIMOR</w:t>
      </w:r>
    </w:p>
    <w:p w:rsidR="00A668AF" w:rsidRPr="00AD66B2" w:rsidRDefault="00A668AF" w:rsidP="00A668AF">
      <w:pPr>
        <w:pStyle w:val="Paragrafi"/>
      </w:pPr>
    </w:p>
    <w:p w:rsidR="00A668AF" w:rsidRPr="00AD66B2" w:rsidRDefault="00A668AF" w:rsidP="00A668AF">
      <w:pPr>
        <w:pStyle w:val="BazLigjPropozues"/>
      </w:pPr>
      <w:r w:rsidRPr="00AD66B2">
        <w:t>Në mbështetje të nenit 100 të Kushtetutës dhe të nenit 9 të ligjit nr. 8732 datë 24.1.2001 “Për materialin mbjellës, bimor”, me propozimin e Ministrit të Bujqësisë dhe Ushqimit, Këshilli i Ministrave</w:t>
      </w:r>
    </w:p>
    <w:p w:rsidR="00A668AF" w:rsidRDefault="00A668AF" w:rsidP="00A668AF">
      <w:pPr>
        <w:pStyle w:val="Paragrafi"/>
      </w:pPr>
    </w:p>
    <w:p w:rsidR="00A668AF" w:rsidRDefault="00A668AF" w:rsidP="00A668AF">
      <w:pPr>
        <w:pStyle w:val="VENDOSI"/>
      </w:pPr>
      <w:r w:rsidRPr="00AD66B2">
        <w:t>V E N D O S I:</w:t>
      </w:r>
    </w:p>
    <w:p w:rsidR="00A668AF" w:rsidRPr="003E2954" w:rsidRDefault="00A668AF" w:rsidP="00A668AF"/>
    <w:p w:rsidR="00A668AF" w:rsidRPr="00AD66B2" w:rsidRDefault="00A668AF" w:rsidP="00A668AF">
      <w:pPr>
        <w:pStyle w:val="Paragrafi"/>
      </w:pPr>
      <w:r w:rsidRPr="00AD66B2">
        <w:t>1. Quhet material mbjellës, bimor, i gatshëm për tregtim çdo prodhim i realizuar nga mbjelljet për këtë qëllim dhe që u nënshtrohet përpunimit, ambalazhimit, etiketimit, në përputhje me kriteret e përcaktuara në ligjin nr. 8732, datë 24.1.2001 “Për materialin mbjellës, bimor” dhe me këtë vendim.</w:t>
      </w:r>
    </w:p>
    <w:p w:rsidR="00A668AF" w:rsidRPr="00AD66B2" w:rsidRDefault="00A668AF" w:rsidP="00A668AF">
      <w:pPr>
        <w:pStyle w:val="Paragrafi"/>
      </w:pPr>
      <w:r w:rsidRPr="00AD66B2">
        <w:t>2. Subjektet prodhuese dhe tregtuese të materialit mbjellës, bimor duhet të kenë, në pronësi ose në përdorim, magazina e mjedise të përshtatshme, të cilat gjatë përpunimit, ambalazhimit, ruajtjes dhe tregtimit të këtij materiali sigurojnë temperaturën dhe lagështirën optimale për ruajtjen e treguesve cilësorë, sipas parametrave teknikë, specifikë, për çdo material mbjellës, bimor.</w:t>
      </w:r>
    </w:p>
    <w:p w:rsidR="00A668AF" w:rsidRPr="00AD66B2" w:rsidRDefault="00A668AF" w:rsidP="00A668AF">
      <w:pPr>
        <w:pStyle w:val="Paragrafi"/>
      </w:pPr>
      <w:r w:rsidRPr="00AD66B2">
        <w:t>Gjithashtu, subjektet duhet të kenë në pronësi ose në përdorim, impiante e pajisje për pastrimin, homogjenizimin, kalibrimin, dezinfektimin, peletimin e ambalazhimin e materialit mbjellës, bimor.</w:t>
      </w:r>
    </w:p>
    <w:p w:rsidR="00A668AF" w:rsidRPr="00AD66B2" w:rsidRDefault="00A668AF" w:rsidP="00A668AF">
      <w:pPr>
        <w:pStyle w:val="Paragrafi"/>
      </w:pPr>
      <w:r w:rsidRPr="00AD66B2">
        <w:t>3. Të gjitha prodhimet e realizuara për përdorim si material mbjellës, bimor, tregtohen si të tilla pasi të jenë përpunuar, pastruar, homogjenizuar e kalibruar në përputhje me kërkesat e standardit apo specifikimeve teknike të përcaktuara me udhëzim të Ministrit të Bujqësisë dhe Ushqimit.</w:t>
      </w:r>
    </w:p>
    <w:p w:rsidR="00A668AF" w:rsidRPr="00AD66B2" w:rsidRDefault="00A668AF" w:rsidP="00A668AF">
      <w:pPr>
        <w:pStyle w:val="Paragrafi"/>
      </w:pPr>
      <w:r w:rsidRPr="00AD66B2">
        <w:t>Gjatë përpunimit, materialit mbjellës, bimor, sipas rastit, mund të dezinfektohet e peletohet me pesticide e lëndë kimike, ushqyese.</w:t>
      </w:r>
    </w:p>
    <w:p w:rsidR="00A668AF" w:rsidRPr="00AD66B2" w:rsidRDefault="00A668AF" w:rsidP="00A668AF">
      <w:pPr>
        <w:pStyle w:val="Paragrafi"/>
      </w:pPr>
      <w:r w:rsidRPr="00AD66B2">
        <w:t>4. Subjekteve, që prodhojnë, përpunojnë e tregtojnë material mbjellës, bimor u lejohet që në magazinat e tyre të përpunojnë, ambalazhojnë e etiketojnë edhe për subjekte të tjera, të ligjëruara për prodhimin, riprodhimin, shumëzimin e tregtimin e materialit mbjellës, bimor, me kusht që në regjistrat e hyrje-daljeve, të regjistrohen të veçanta nga materiali, që do të tregtohet nga vetë ata.</w:t>
      </w:r>
    </w:p>
    <w:p w:rsidR="00A668AF" w:rsidRPr="00AD66B2" w:rsidRDefault="00A668AF" w:rsidP="00A668AF">
      <w:pPr>
        <w:pStyle w:val="Paragrafi"/>
      </w:pPr>
      <w:r w:rsidRPr="00AD66B2">
        <w:t>5. Të gjitha farërat e bimëve ruhen dhe tregtohen në parti homogjene e të ambalazhuara. Për ambalazhimin përdoren thasë e qese bezeje ose dhe letre, zarfa letre, kuti kartoni, enë qelqi dhe llamarine. Bëjnë përjashtim zhardhokët, bulbat, rizomat e të tjera të ngjashme me to, që ambalazhohen në çastin e tregtimit. Mbyllja e ambalazhit duhet të jetë e tillë, që të jetë e pamundur hapja e tij pa lënë gjurmë.</w:t>
      </w:r>
    </w:p>
    <w:p w:rsidR="00A668AF" w:rsidRPr="00AD66B2" w:rsidRDefault="00A668AF" w:rsidP="00A668AF">
      <w:pPr>
        <w:pStyle w:val="Paragrafi"/>
      </w:pPr>
      <w:r w:rsidRPr="00AD66B2">
        <w:t>Materiali mbjellës, bimor drufrutor ruhet i shtratifikuar me bukë dheu ose në mjedise me temperaturë dhe lagështi të kontrolluar. Kushtet teknike të ruajtjes së tij përcaktohen me udhëzim të Ministrit të Bujqësisë dhe Ushqimit.</w:t>
      </w:r>
    </w:p>
    <w:p w:rsidR="00A668AF" w:rsidRPr="00AD66B2" w:rsidRDefault="00A668AF" w:rsidP="00A668AF">
      <w:pPr>
        <w:pStyle w:val="Paragrafi"/>
      </w:pPr>
      <w:r w:rsidRPr="00AD66B2">
        <w:t>Lejohet të ambalazhohen, ruhen e tregtohen përzierje farash për krijimin e tapeteve të gjalbërta, për prodhimin foragjer dhe lulet, me kusht që të jetë e spcifikuar me shkrim në ambalazh dhe në etiketë.</w:t>
      </w:r>
    </w:p>
    <w:p w:rsidR="00A668AF" w:rsidRPr="00AD66B2" w:rsidRDefault="00A668AF" w:rsidP="00A668AF">
      <w:pPr>
        <w:pStyle w:val="Paragrafi"/>
      </w:pPr>
      <w:r w:rsidRPr="00AD66B2">
        <w:t>6. Tregtimi i çdo materiali mbjellës, bimor bëhet vetëm pas etiketimit me etiketën e prodhuesit dhe etiketën zyrtare.</w:t>
      </w:r>
    </w:p>
    <w:p w:rsidR="00A668AF" w:rsidRPr="00AD66B2" w:rsidRDefault="00A668AF" w:rsidP="00A668AF">
      <w:pPr>
        <w:pStyle w:val="Paragrafi"/>
      </w:pPr>
      <w:r w:rsidRPr="00AD66B2">
        <w:t>Etiketa e prodhuesit përfaqëson markën e prodhimit me të gjithë treguesit, sasiorë e cilësorë, të deklaruara nga vetë ai.</w:t>
      </w:r>
    </w:p>
    <w:p w:rsidR="00A668AF" w:rsidRDefault="00A668AF" w:rsidP="00A668AF">
      <w:pPr>
        <w:pStyle w:val="Paragrafi"/>
      </w:pPr>
      <w:r w:rsidRPr="00AD66B2">
        <w:t>Etiketa zyrtare përfaqëson të dhënat, sasiore e cilësore, të materialit mbjellës, bimor të verifikuara nga Enti Shtetëror i Farave dhe Fidanëve. Etiketa zyrtare përmban elementë të sigurisë së lartë dhe hidhet në qarkullim vetëm nga Enti Shtetëror i Farërave dhe Fidanëve, sipas rregullave të përcaktuara me udhëzim të Ministrit të Bujqësisë dhe Ushqimit.</w:t>
      </w:r>
    </w:p>
    <w:p w:rsidR="00A668AF" w:rsidRPr="00AD66B2" w:rsidRDefault="00A668AF" w:rsidP="00A668AF">
      <w:pPr>
        <w:pStyle w:val="Paragrafi"/>
      </w:pPr>
      <w:r w:rsidRPr="00AD66B2">
        <w:t>a) Në çdo ambalazh prodhuesi vendos etiketën e vet me ngjyrë të ndryshme nga ngjyra e etiketës zyrtare.</w:t>
      </w:r>
    </w:p>
    <w:p w:rsidR="00A668AF" w:rsidRPr="00AD66B2" w:rsidRDefault="00A668AF" w:rsidP="00A668AF">
      <w:pPr>
        <w:pStyle w:val="Paragrafi"/>
      </w:pPr>
      <w:r w:rsidRPr="00AD66B2">
        <w:lastRenderedPageBreak/>
        <w:t>Etiketa e prodhuesit duhet të përmbajë:</w:t>
      </w:r>
    </w:p>
    <w:p w:rsidR="00A668AF" w:rsidRPr="00AD66B2" w:rsidRDefault="00A668AF" w:rsidP="00A668AF">
      <w:pPr>
        <w:pStyle w:val="Paragrafi"/>
      </w:pPr>
      <w:r w:rsidRPr="00AD66B2">
        <w:t>- emrin e subjektit,</w:t>
      </w:r>
    </w:p>
    <w:p w:rsidR="00A668AF" w:rsidRPr="00AD66B2" w:rsidRDefault="00A668AF" w:rsidP="00A668AF">
      <w:pPr>
        <w:pStyle w:val="Paragrafi"/>
      </w:pPr>
      <w:r w:rsidRPr="00AD66B2">
        <w:t>- numrim e licencës ose të kodit fiskal,</w:t>
      </w:r>
    </w:p>
    <w:p w:rsidR="00A668AF" w:rsidRPr="00AD66B2" w:rsidRDefault="00A668AF" w:rsidP="00A668AF">
      <w:pPr>
        <w:pStyle w:val="Paragrafi"/>
      </w:pPr>
      <w:r w:rsidRPr="00AD66B2">
        <w:t>- specien,</w:t>
      </w:r>
    </w:p>
    <w:p w:rsidR="00A668AF" w:rsidRPr="00AD66B2" w:rsidRDefault="00A668AF" w:rsidP="00A668AF">
      <w:pPr>
        <w:pStyle w:val="Paragrafi"/>
      </w:pPr>
      <w:r w:rsidRPr="00AD66B2">
        <w:t>- varietetin,</w:t>
      </w:r>
    </w:p>
    <w:p w:rsidR="00A668AF" w:rsidRPr="00AD66B2" w:rsidRDefault="00A668AF" w:rsidP="00A668AF">
      <w:pPr>
        <w:pStyle w:val="Paragrafi"/>
      </w:pPr>
      <w:r w:rsidRPr="00AD66B2">
        <w:t>- kategorinë,</w:t>
      </w:r>
    </w:p>
    <w:p w:rsidR="00A668AF" w:rsidRPr="00AD66B2" w:rsidRDefault="00A668AF" w:rsidP="00A668AF">
      <w:pPr>
        <w:pStyle w:val="Paragrafi"/>
      </w:pPr>
      <w:r w:rsidRPr="00AD66B2">
        <w:t>- prejardhjen (vendin e prodhimit),</w:t>
      </w:r>
    </w:p>
    <w:p w:rsidR="00A668AF" w:rsidRDefault="00A668AF" w:rsidP="00A668AF">
      <w:pPr>
        <w:pStyle w:val="Paragrafi"/>
      </w:pPr>
      <w:r w:rsidRPr="00AD66B2">
        <w:t>- prodhuesin (kultivuesin i prodhues),</w:t>
      </w:r>
    </w:p>
    <w:p w:rsidR="00A668AF" w:rsidRPr="00AD66B2" w:rsidRDefault="00A668AF" w:rsidP="00A668AF">
      <w:pPr>
        <w:pStyle w:val="Paragrafi"/>
      </w:pPr>
      <w:r w:rsidRPr="00AD66B2">
        <w:t>- fuqinë mbirëse,</w:t>
      </w:r>
    </w:p>
    <w:p w:rsidR="00A668AF" w:rsidRPr="00AD66B2" w:rsidRDefault="00A668AF" w:rsidP="00A668AF">
      <w:pPr>
        <w:pStyle w:val="Paragrafi"/>
      </w:pPr>
      <w:r w:rsidRPr="00AD66B2">
        <w:t>- datën e analizës së fuqisë mbirëse,</w:t>
      </w:r>
    </w:p>
    <w:p w:rsidR="00A668AF" w:rsidRPr="00AD66B2" w:rsidRDefault="00A668AF" w:rsidP="00A668AF">
      <w:pPr>
        <w:pStyle w:val="Paragrafi"/>
      </w:pPr>
      <w:r w:rsidRPr="00AD66B2">
        <w:t>- pastërtinë varietore,</w:t>
      </w:r>
    </w:p>
    <w:p w:rsidR="00A668AF" w:rsidRPr="00AD66B2" w:rsidRDefault="00A668AF" w:rsidP="00A668AF">
      <w:pPr>
        <w:pStyle w:val="Paragrafi"/>
      </w:pPr>
      <w:r w:rsidRPr="00AD66B2">
        <w:t>- pastërtinë mekanike,</w:t>
      </w:r>
    </w:p>
    <w:p w:rsidR="00A668AF" w:rsidRPr="00AD66B2" w:rsidRDefault="00A668AF" w:rsidP="00A668AF">
      <w:pPr>
        <w:pStyle w:val="Paragrafi"/>
      </w:pPr>
      <w:r w:rsidRPr="00AD66B2">
        <w:t>- trajtimin (emrin e përdorur për produktin e mbrojtjes së bimëve, ose të lëndës kimike për peletim),</w:t>
      </w:r>
    </w:p>
    <w:p w:rsidR="00A668AF" w:rsidRPr="00AD66B2" w:rsidRDefault="00A668AF" w:rsidP="00A668AF">
      <w:pPr>
        <w:pStyle w:val="Paragrafi"/>
      </w:pPr>
      <w:r w:rsidRPr="00AD66B2">
        <w:t>- sasinë e materialit mbjellës.</w:t>
      </w:r>
    </w:p>
    <w:p w:rsidR="00A668AF" w:rsidRPr="00AD66B2" w:rsidRDefault="00A668AF" w:rsidP="00A668AF">
      <w:pPr>
        <w:pStyle w:val="Paragrafi"/>
      </w:pPr>
      <w:r w:rsidRPr="00AD66B2">
        <w:t>Treguesi i fuqisë mbirëse rianalizohet çdo 6 muaj.</w:t>
      </w:r>
    </w:p>
    <w:p w:rsidR="00A668AF" w:rsidRPr="00AD66B2" w:rsidRDefault="00A668AF" w:rsidP="00A668AF">
      <w:pPr>
        <w:pStyle w:val="Paragrafi"/>
      </w:pPr>
      <w:r w:rsidRPr="00AD66B2">
        <w:t>Për materialin mbjellës të bimëve drufrutorë të “varieteti” specifikohen varieteti i mbishtartesës dhe nënshartesës.</w:t>
      </w:r>
    </w:p>
    <w:p w:rsidR="00A668AF" w:rsidRPr="00AD66B2" w:rsidRDefault="00A668AF" w:rsidP="00A668AF">
      <w:pPr>
        <w:pStyle w:val="Paragrafi"/>
      </w:pPr>
      <w:r w:rsidRPr="00AD66B2">
        <w:t>Fuqia mbirëse nuk shënohet për tuberat, bulbat, rizomat dhe materiale të tjera shumëzimi, të ngjashme me to.</w:t>
      </w:r>
    </w:p>
    <w:p w:rsidR="00A668AF" w:rsidRPr="00AD66B2" w:rsidRDefault="00A668AF" w:rsidP="00A668AF">
      <w:pPr>
        <w:pStyle w:val="Paragrafi"/>
      </w:pPr>
      <w:r w:rsidRPr="00AD66B2">
        <w:t>Për farat e përziera, në etiketë shënohen destinimi dhe përqindja që zë çdo specie apo varietet përbërës.</w:t>
      </w:r>
    </w:p>
    <w:p w:rsidR="00A668AF" w:rsidRPr="00AD66B2" w:rsidRDefault="00A668AF" w:rsidP="00A668AF">
      <w:pPr>
        <w:pStyle w:val="Paragrafi"/>
      </w:pPr>
      <w:r w:rsidRPr="00AD66B2">
        <w:t>Në rastet kur materiali mbjellës është i trajtuar kimikisht, në etiketë vihet shënimi; “I pakonsumueshëm nga njerëzit dhe kafshët”.</w:t>
      </w:r>
    </w:p>
    <w:p w:rsidR="00A668AF" w:rsidRPr="00AD66B2" w:rsidRDefault="00A668AF" w:rsidP="00A668AF">
      <w:pPr>
        <w:pStyle w:val="Paragrafi"/>
      </w:pPr>
      <w:r w:rsidRPr="00AD66B2">
        <w:t>Një etiketë mund të vendosen edhe të dhëna të tjera shtesë, nëse gjykohet e nevojshme, si për mjediset dhe kushtet e ruajtjes dhe afatin e përdorimit.</w:t>
      </w:r>
    </w:p>
    <w:p w:rsidR="00A668AF" w:rsidRPr="00AD66B2" w:rsidRDefault="00A668AF" w:rsidP="00A668AF">
      <w:pPr>
        <w:pStyle w:val="Paragrafi"/>
      </w:pPr>
      <w:r w:rsidRPr="00AD66B2">
        <w:t>Në etiketë nuk mund të vendosen shenja apo elementë të tjerë, që kanë të bëjnë me publicitetin.</w:t>
      </w:r>
    </w:p>
    <w:p w:rsidR="00A668AF" w:rsidRPr="00AD66B2" w:rsidRDefault="00A668AF" w:rsidP="00A668AF">
      <w:pPr>
        <w:pStyle w:val="Paragrafi"/>
      </w:pPr>
      <w:r w:rsidRPr="00AD66B2">
        <w:t>b) Çdo kontigjent materiali mbjellës, bimor, që është i përcaktuar për tregtim, krahas etiketës së prodhuesit duhet të ketë edhe certifikatën e garancisë. Gjithashtu, në çdo ambalazh vendoset etiketa zyrtare.</w:t>
      </w:r>
    </w:p>
    <w:p w:rsidR="00A668AF" w:rsidRPr="00AD66B2" w:rsidRDefault="00A668AF" w:rsidP="00A668AF">
      <w:pPr>
        <w:pStyle w:val="Paragrafi"/>
      </w:pPr>
      <w:r w:rsidRPr="00AD66B2">
        <w:t>Etiketa zyrtare karakterizohet nga:</w:t>
      </w:r>
    </w:p>
    <w:p w:rsidR="00A668AF" w:rsidRPr="00AD66B2" w:rsidRDefault="00A668AF" w:rsidP="00A668AF">
      <w:pPr>
        <w:pStyle w:val="Paragrafi"/>
      </w:pPr>
      <w:r w:rsidRPr="00AD66B2">
        <w:t>Tipi: Është e ngjashme ose jo. Të dhënat mund të shtypen në njërën ose në të dyja anët e saj.</w:t>
      </w:r>
    </w:p>
    <w:p w:rsidR="00A668AF" w:rsidRPr="00AD66B2" w:rsidRDefault="00A668AF" w:rsidP="00A668AF">
      <w:pPr>
        <w:pStyle w:val="Paragrafi"/>
      </w:pPr>
      <w:r w:rsidRPr="00AD66B2">
        <w:t>Forma: Duhet të jetë drejtkëndëshe.</w:t>
      </w:r>
    </w:p>
    <w:p w:rsidR="00A668AF" w:rsidRPr="00AD66B2" w:rsidRDefault="00A668AF" w:rsidP="00A668AF">
      <w:pPr>
        <w:pStyle w:val="Paragrafi"/>
      </w:pPr>
      <w:r w:rsidRPr="00AD66B2">
        <w:t>Ngjyra: sipas kategorisë së materialit mbjellës, bimor është:</w:t>
      </w:r>
    </w:p>
    <w:p w:rsidR="00A668AF" w:rsidRPr="00AD66B2" w:rsidRDefault="00A668AF" w:rsidP="00A668AF">
      <w:pPr>
        <w:pStyle w:val="Paragrafi"/>
      </w:pPr>
      <w:r w:rsidRPr="00AD66B2">
        <w:t>- e bardhë me vija diagonale violet – për kategorinë parabazë ose superelitë;</w:t>
      </w:r>
    </w:p>
    <w:p w:rsidR="00A668AF" w:rsidRPr="00AD66B2" w:rsidRDefault="00A668AF" w:rsidP="00A668AF">
      <w:pPr>
        <w:pStyle w:val="Paragrafi"/>
      </w:pPr>
      <w:r w:rsidRPr="00AD66B2">
        <w:t>- e bardhë - për kategorinë bazë ose elitë;</w:t>
      </w:r>
    </w:p>
    <w:p w:rsidR="00A668AF" w:rsidRPr="00AD66B2" w:rsidRDefault="00A668AF" w:rsidP="00A668AF">
      <w:pPr>
        <w:pStyle w:val="Paragrafi"/>
      </w:pPr>
      <w:r w:rsidRPr="00AD66B2">
        <w:t>- blu – për kategorinë i/e  certifikuar, riprodhimi (gjeneracioni) i parë dhe hibridet F1;</w:t>
      </w:r>
    </w:p>
    <w:p w:rsidR="00A668AF" w:rsidRPr="00AD66B2" w:rsidRDefault="00A668AF" w:rsidP="00A668AF">
      <w:pPr>
        <w:pStyle w:val="Paragrafi"/>
      </w:pPr>
      <w:r w:rsidRPr="00AD66B2">
        <w:t>- portokalli – për materialet mbjellëse, të klasifikuara standard, riprodhimi i dytë, etj, tregtare;</w:t>
      </w:r>
    </w:p>
    <w:p w:rsidR="00A668AF" w:rsidRPr="00AD66B2" w:rsidRDefault="00A668AF" w:rsidP="00A668AF">
      <w:pPr>
        <w:pStyle w:val="Paragrafi"/>
      </w:pPr>
      <w:r w:rsidRPr="00AD66B2">
        <w:t>- gri – për farat e përziera.</w:t>
      </w:r>
    </w:p>
    <w:p w:rsidR="00A668AF" w:rsidRPr="00AD66B2" w:rsidRDefault="00A668AF" w:rsidP="00A668AF">
      <w:pPr>
        <w:pStyle w:val="Paragrafi"/>
      </w:pPr>
      <w:r w:rsidRPr="00AD66B2">
        <w:t>Në etiketat me ngjyrë portokalli dhe gri shënohet numri i riprodhimit (gjeneracionit) përkatës.</w:t>
      </w:r>
    </w:p>
    <w:p w:rsidR="00A668AF" w:rsidRPr="00AD66B2" w:rsidRDefault="00A668AF" w:rsidP="00A668AF">
      <w:pPr>
        <w:pStyle w:val="Paragrafi"/>
      </w:pPr>
      <w:r w:rsidRPr="00AD66B2">
        <w:t>Materiali i etiketës: Duhet të jetë i qëndrueshëm ndaj dëmtimeve të zakonshme.</w:t>
      </w:r>
    </w:p>
    <w:p w:rsidR="00A668AF" w:rsidRPr="00AD66B2" w:rsidRDefault="00A668AF" w:rsidP="00A668AF">
      <w:pPr>
        <w:pStyle w:val="Paragrafi"/>
      </w:pPr>
      <w:r w:rsidRPr="00AD66B2">
        <w:t>Përmbajtja: Etiketa zyrtare për fara ka këto të dhëna:</w:t>
      </w:r>
    </w:p>
    <w:p w:rsidR="00A668AF" w:rsidRPr="00AD66B2" w:rsidRDefault="00A668AF" w:rsidP="00A668AF">
      <w:pPr>
        <w:pStyle w:val="Paragrafi"/>
      </w:pPr>
      <w:r w:rsidRPr="00AD66B2">
        <w:t>- emërtimin dhe adresën e autoritetit që ka lëshuar cerfikatën e garancisë (Enti Shtetëror i Farërave dhe Fidanëve);</w:t>
      </w:r>
    </w:p>
    <w:p w:rsidR="00A668AF" w:rsidRPr="00AD66B2" w:rsidRDefault="00A668AF" w:rsidP="00A668AF">
      <w:pPr>
        <w:pStyle w:val="Paragrafi"/>
      </w:pPr>
      <w:r w:rsidRPr="00AD66B2">
        <w:t>- numrin e serisë së etiketës;</w:t>
      </w:r>
    </w:p>
    <w:p w:rsidR="00A668AF" w:rsidRPr="00AD66B2" w:rsidRDefault="00A668AF" w:rsidP="00A668AF">
      <w:pPr>
        <w:pStyle w:val="Paragrafi"/>
      </w:pPr>
      <w:r w:rsidRPr="00AD66B2">
        <w:t>- specien (shqip dhe latinisht);</w:t>
      </w:r>
    </w:p>
    <w:p w:rsidR="00A668AF" w:rsidRPr="00AD66B2" w:rsidRDefault="00A668AF" w:rsidP="00A668AF">
      <w:pPr>
        <w:pStyle w:val="Paragrafi"/>
      </w:pPr>
      <w:r w:rsidRPr="00AD66B2">
        <w:t>- varietetin (kultivar ose hibrid);</w:t>
      </w:r>
    </w:p>
    <w:p w:rsidR="00A668AF" w:rsidRPr="00AD66B2" w:rsidRDefault="00A668AF" w:rsidP="00A668AF">
      <w:pPr>
        <w:pStyle w:val="Paragrafi"/>
      </w:pPr>
      <w:r w:rsidRPr="00AD66B2">
        <w:t>- kategorinë;</w:t>
      </w:r>
    </w:p>
    <w:p w:rsidR="00A668AF" w:rsidRPr="00AD66B2" w:rsidRDefault="00A668AF" w:rsidP="00A668AF">
      <w:pPr>
        <w:pStyle w:val="Paragrafi"/>
      </w:pPr>
      <w:r w:rsidRPr="00AD66B2">
        <w:t>- numrin e referencës së kontigjentit;</w:t>
      </w:r>
    </w:p>
    <w:p w:rsidR="00A668AF" w:rsidRPr="00AD66B2" w:rsidRDefault="00A668AF" w:rsidP="00A668AF">
      <w:pPr>
        <w:pStyle w:val="Paragrafi"/>
      </w:pPr>
      <w:r w:rsidRPr="00AD66B2">
        <w:t>- vendin e prodhimit dhe prodhuesin;</w:t>
      </w:r>
    </w:p>
    <w:p w:rsidR="00A668AF" w:rsidRPr="00AD66B2" w:rsidRDefault="00A668AF" w:rsidP="00A668AF">
      <w:pPr>
        <w:pStyle w:val="Paragrafi"/>
      </w:pPr>
      <w:r w:rsidRPr="00AD66B2">
        <w:t>- peshën neto;</w:t>
      </w:r>
    </w:p>
    <w:p w:rsidR="00A668AF" w:rsidRPr="00AD66B2" w:rsidRDefault="00A668AF" w:rsidP="00A668AF">
      <w:pPr>
        <w:pStyle w:val="Paragrafi"/>
      </w:pPr>
      <w:r w:rsidRPr="00AD66B2">
        <w:t>- datën e mbylljes zyrtare.</w:t>
      </w:r>
    </w:p>
    <w:p w:rsidR="00A668AF" w:rsidRPr="00AD66B2" w:rsidRDefault="00A668AF" w:rsidP="00A668AF">
      <w:pPr>
        <w:pStyle w:val="Paragrafi"/>
      </w:pPr>
      <w:r w:rsidRPr="00AD66B2">
        <w:t>Etiketa zyrtare për materialin mbjellës të drufrutorëve ka këto të dhëna:</w:t>
      </w:r>
    </w:p>
    <w:p w:rsidR="00A668AF" w:rsidRPr="00AD66B2" w:rsidRDefault="00A668AF" w:rsidP="00A668AF">
      <w:pPr>
        <w:pStyle w:val="Paragrafi"/>
      </w:pPr>
      <w:r w:rsidRPr="00AD66B2">
        <w:t xml:space="preserve">- emërtimin dhe adresën e autoritetit që ka lëshuar certifikatën e garancisë (Inspektoriatin e </w:t>
      </w:r>
      <w:r w:rsidRPr="00AD66B2">
        <w:lastRenderedPageBreak/>
        <w:t>Kontrollit Shtetëror të Farave dhe Fidanëve);</w:t>
      </w:r>
    </w:p>
    <w:p w:rsidR="00A668AF" w:rsidRPr="00AD66B2" w:rsidRDefault="00A668AF" w:rsidP="00A668AF">
      <w:pPr>
        <w:pStyle w:val="Paragrafi"/>
      </w:pPr>
      <w:r w:rsidRPr="00AD66B2">
        <w:t>- numrin e serisë së etiketës;</w:t>
      </w:r>
    </w:p>
    <w:p w:rsidR="00A668AF" w:rsidRPr="00AD66B2" w:rsidRDefault="00A668AF" w:rsidP="00A668AF">
      <w:pPr>
        <w:pStyle w:val="Paragrafi"/>
      </w:pPr>
      <w:r w:rsidRPr="00AD66B2">
        <w:t>- emërtimin dhe adresën e autoritetit që ka lëshuar certifikatën fitosanitare ose që vërteton certifikmin fitosanitar me viruse të kontrolluara ose pa viruse;</w:t>
      </w:r>
    </w:p>
    <w:p w:rsidR="00A668AF" w:rsidRPr="00AD66B2" w:rsidRDefault="00A668AF" w:rsidP="00A668AF">
      <w:pPr>
        <w:pStyle w:val="Paragrafi"/>
      </w:pPr>
      <w:r w:rsidRPr="00AD66B2">
        <w:t>- numrin e serisë së etiketës;</w:t>
      </w:r>
    </w:p>
    <w:p w:rsidR="00A668AF" w:rsidRPr="00AD66B2" w:rsidRDefault="00A668AF" w:rsidP="00A668AF">
      <w:pPr>
        <w:pStyle w:val="Paragrafi"/>
      </w:pPr>
      <w:r w:rsidRPr="00AD66B2">
        <w:t>- specien (shqip dhe latinisht);</w:t>
      </w:r>
    </w:p>
    <w:p w:rsidR="00A668AF" w:rsidRPr="00AD66B2" w:rsidRDefault="00A668AF" w:rsidP="00A668AF">
      <w:pPr>
        <w:pStyle w:val="Paragrafi"/>
      </w:pPr>
      <w:r w:rsidRPr="00AD66B2">
        <w:t>- varietetin e mbishartesës;</w:t>
      </w:r>
    </w:p>
    <w:p w:rsidR="00A668AF" w:rsidRPr="00AD66B2" w:rsidRDefault="00A668AF" w:rsidP="00A668AF">
      <w:pPr>
        <w:pStyle w:val="Paragrafi"/>
      </w:pPr>
      <w:r w:rsidRPr="00AD66B2">
        <w:t>- nënshartesat, speciet dhe varietetin;</w:t>
      </w:r>
    </w:p>
    <w:p w:rsidR="00A668AF" w:rsidRPr="00AD66B2" w:rsidRDefault="00A668AF" w:rsidP="00A668AF">
      <w:pPr>
        <w:pStyle w:val="Paragrafi"/>
      </w:pPr>
      <w:r w:rsidRPr="00AD66B2">
        <w:t>- kategorinë;</w:t>
      </w:r>
    </w:p>
    <w:p w:rsidR="00A668AF" w:rsidRPr="00AD66B2" w:rsidRDefault="00A668AF" w:rsidP="00A668AF">
      <w:pPr>
        <w:pStyle w:val="Paragrafi"/>
      </w:pPr>
      <w:r w:rsidRPr="00AD66B2">
        <w:t>- numrin e referencës së kontigjentit;</w:t>
      </w:r>
    </w:p>
    <w:p w:rsidR="00A668AF" w:rsidRPr="00AD66B2" w:rsidRDefault="00A668AF" w:rsidP="00A668AF">
      <w:pPr>
        <w:pStyle w:val="Paragrafi"/>
      </w:pPr>
      <w:r w:rsidRPr="00AD66B2">
        <w:t>- sasinë;</w:t>
      </w:r>
    </w:p>
    <w:p w:rsidR="00A668AF" w:rsidRPr="00AD66B2" w:rsidRDefault="00A668AF" w:rsidP="00A668AF">
      <w:pPr>
        <w:pStyle w:val="Paragrafi"/>
      </w:pPr>
      <w:r w:rsidRPr="00AD66B2">
        <w:t>- vendin e prodhimit dhe prodhuesin;</w:t>
      </w:r>
    </w:p>
    <w:p w:rsidR="00A668AF" w:rsidRPr="00AD66B2" w:rsidRDefault="00A668AF" w:rsidP="00A668AF">
      <w:pPr>
        <w:pStyle w:val="Paragrafi"/>
      </w:pPr>
      <w:r w:rsidRPr="00AD66B2">
        <w:t>- datën e etiketimit zyrtar.</w:t>
      </w:r>
    </w:p>
    <w:p w:rsidR="00A668AF" w:rsidRPr="00AD66B2" w:rsidRDefault="00A668AF" w:rsidP="00A668AF">
      <w:pPr>
        <w:pStyle w:val="Paragrafi"/>
      </w:pPr>
      <w:r w:rsidRPr="00AD66B2">
        <w:t>Të gjitha të dhënat në etiketë duhet të jenë në gjuhën shqipe.</w:t>
      </w:r>
    </w:p>
    <w:p w:rsidR="00A668AF" w:rsidRPr="00AD66B2" w:rsidRDefault="00A668AF" w:rsidP="00A668AF">
      <w:pPr>
        <w:pStyle w:val="Paragrafi"/>
      </w:pPr>
      <w:r w:rsidRPr="00AD66B2">
        <w:t>Në rastet e riambalazhimit veprimet kryhen vetëm nën kontrollin e Inspektoriatit të Kontrollit Shtetëtor të Farërave dhe Fidanëve.</w:t>
      </w:r>
    </w:p>
    <w:p w:rsidR="00A668AF" w:rsidRPr="00AD66B2" w:rsidRDefault="00A668AF" w:rsidP="00A668AF">
      <w:pPr>
        <w:pStyle w:val="Paragrafi"/>
      </w:pPr>
      <w:r w:rsidRPr="00AD66B2">
        <w:t>Numri i serisë së etiketës u përgjigjet numrave të serisë së etiketave, që janë shënuar në certifikatën e garancisë për çdo kontigjent.</w:t>
      </w:r>
    </w:p>
    <w:p w:rsidR="00A668AF" w:rsidRPr="00AD66B2" w:rsidRDefault="00A668AF" w:rsidP="00A668AF">
      <w:pPr>
        <w:pStyle w:val="Paragrafi"/>
      </w:pPr>
      <w:r w:rsidRPr="00AD66B2">
        <w:t>Vendosja e etiketës zyrtare nuk përjashton përgjegjësinë e prodhuesit të materialit mbjellës bimor, për përputhjen e prodhimit me treguesit cilësorë, të deklaruar në etiketën e tij.</w:t>
      </w:r>
    </w:p>
    <w:p w:rsidR="00A668AF" w:rsidRPr="00AD66B2" w:rsidRDefault="00A668AF" w:rsidP="00A668AF">
      <w:pPr>
        <w:pStyle w:val="Paragrafi"/>
      </w:pPr>
      <w:r w:rsidRPr="00AD66B2">
        <w:t>7. Në mjediset e shitjes dhe të magazinimit të materialeve mbjellëse, bimore, ndalohet mbajtja e prodhimeve të njëjta, të paambalazhuara, të paetiketuara dhe që nuk janë caktuar për këtë qëllim.</w:t>
      </w:r>
    </w:p>
    <w:p w:rsidR="00A668AF" w:rsidRPr="00AD66B2" w:rsidRDefault="00A668AF" w:rsidP="00A668AF">
      <w:pPr>
        <w:pStyle w:val="Paragrafi"/>
      </w:pPr>
      <w:r w:rsidRPr="00AD66B2">
        <w:t>8. Ngarkohet Minsitria e Bujqësisë dhe Ushqimit për zbatimin e këtij vendimi.</w:t>
      </w:r>
    </w:p>
    <w:p w:rsidR="00A668AF" w:rsidRPr="00AD66B2" w:rsidRDefault="00A668AF" w:rsidP="00A668AF">
      <w:pPr>
        <w:pStyle w:val="Paragrafi"/>
      </w:pPr>
      <w:r w:rsidRPr="00AD66B2">
        <w:t>Ky vendim hyn në fuqi pas botimit në Fletoren Zyrtare.</w:t>
      </w:r>
    </w:p>
    <w:p w:rsidR="00A668AF" w:rsidRPr="00AD66B2" w:rsidRDefault="00A668AF" w:rsidP="00A668AF">
      <w:pPr>
        <w:pStyle w:val="Paragrafi"/>
      </w:pPr>
    </w:p>
    <w:p w:rsidR="00A668AF" w:rsidRPr="00AD66B2" w:rsidRDefault="00A668AF" w:rsidP="00A668AF">
      <w:pPr>
        <w:pStyle w:val="Autoriteti"/>
      </w:pPr>
      <w:r w:rsidRPr="00AD66B2">
        <w:t>KRYEMINISTRI</w:t>
      </w:r>
    </w:p>
    <w:p w:rsidR="00A668AF" w:rsidRPr="00AD66B2" w:rsidRDefault="00A668AF" w:rsidP="00A668AF">
      <w:pPr>
        <w:pStyle w:val="AutoritetiEmer"/>
      </w:pPr>
      <w:r w:rsidRPr="00AD66B2">
        <w:t xml:space="preserve">  Pandeli Majko</w:t>
      </w:r>
    </w:p>
    <w:p w:rsidR="00A668AF" w:rsidRPr="00AD66B2" w:rsidRDefault="00A668AF" w:rsidP="00A668A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5156B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68AF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A4D314-0428-4B15-9C1E-C7B3DB80D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68AF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