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84D" w:rsidRPr="009D09C0" w:rsidRDefault="00CC184D" w:rsidP="00CC184D">
      <w:pPr>
        <w:pStyle w:val="Paragrafi"/>
      </w:pPr>
      <w:bookmarkStart w:id="0" w:name="_GoBack"/>
      <w:bookmarkEnd w:id="0"/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Akti"/>
      </w:pPr>
      <w:r w:rsidRPr="009D09C0">
        <w:t>V E N D I M</w:t>
      </w:r>
    </w:p>
    <w:p w:rsidR="00CC184D" w:rsidRPr="009D09C0" w:rsidRDefault="00CC184D" w:rsidP="00CC184D">
      <w:pPr>
        <w:pStyle w:val="NumriData"/>
      </w:pPr>
      <w:r w:rsidRPr="009D09C0">
        <w:t>Nr. 197, datë 9.5.2002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Titulli"/>
      </w:pPr>
      <w:r w:rsidRPr="009D09C0">
        <w:t>PËR MIRATIMIN E MARRËVESHJES PËR HEQJEN E VIZAVE PËR PASAPORTAT DIPLOMATIKE, TË SHËRBIMIT DHE ATO SPECIALE NDËRMJET QEVERISË SË REPUBLIKËS TË SHQIPËRISË DHE QEVERISË SË REPUBLIKËS ARABE TË EGJIPTIT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BazLigjPropozues"/>
      </w:pPr>
      <w:r w:rsidRPr="009D09C0">
        <w:t>Në mbështetje të nenit 100 të Kushtetutës dhe të neneve 17 dhe 23 të ligjit nr. 8371, datë 9.7.1998 “Për lidhjen e traktateve dhe marrëveshjeve ndërkombëtare”, me propozimin e Ministrit të Punëve të Jashtme, Këshilli i Ministrave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VENDOSI"/>
      </w:pPr>
      <w:r w:rsidRPr="009D09C0">
        <w:t>V E N D O S I: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Miratimin e Marrëveshjes për heqjen e vizave për pasaportat diplomatike, të shërbimit dhe ato speciale ndërmjet Qeverisë së Republikës të Shqipërisë dhe Qeverisë së Republikës Arabe të Egjiptit.</w:t>
      </w:r>
    </w:p>
    <w:p w:rsidR="00CC184D" w:rsidRPr="009D09C0" w:rsidRDefault="00CC184D" w:rsidP="00CC184D">
      <w:pPr>
        <w:pStyle w:val="Paragrafi"/>
      </w:pPr>
      <w:r w:rsidRPr="009D09C0">
        <w:t>Ky vendim hyn në fuqi pas botimit në Fletoren Zyrtare.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Autoriteti"/>
      </w:pPr>
      <w:r w:rsidRPr="009D09C0">
        <w:t>KRYEMINISTRI</w:t>
      </w:r>
    </w:p>
    <w:p w:rsidR="00CC184D" w:rsidRPr="009D09C0" w:rsidRDefault="00CC184D" w:rsidP="00CC184D">
      <w:pPr>
        <w:pStyle w:val="AutoritetiEmer"/>
      </w:pPr>
      <w:r w:rsidRPr="009D09C0">
        <w:t>Pandeli Majko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Titulli"/>
      </w:pPr>
      <w:r w:rsidRPr="009D09C0">
        <w:t xml:space="preserve">MARRËVESHJE </w:t>
      </w:r>
    </w:p>
    <w:p w:rsidR="00CC184D" w:rsidRPr="009D09C0" w:rsidRDefault="00CC184D" w:rsidP="00CC184D">
      <w:pPr>
        <w:pStyle w:val="TitulliTitull"/>
      </w:pPr>
      <w:r w:rsidRPr="009D09C0">
        <w:t>NDËRMJET QEVERISË SË REPUBLIKËS SË SHQIPËRISË DHE QEVERISË SË REPUBLIKËS ARABE TË EGJIPTIT MBI HEQJEN E VIZAVE PËR PASAPORTAT DIPLOMATIKE, TË SHËRBIMIT DHE SPECIALE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Qeveria e Republikës së Shqipërisë dhe Qeveria e Republikës Arabe të Egjiptit,</w:t>
      </w:r>
    </w:p>
    <w:p w:rsidR="00CC184D" w:rsidRPr="009D09C0" w:rsidRDefault="00CC184D" w:rsidP="00CC184D">
      <w:pPr>
        <w:pStyle w:val="Paragrafi"/>
      </w:pPr>
      <w:r w:rsidRPr="009D09C0">
        <w:t>Duke dëshiruar të lehtësojnë hyrjen, daljen dhe lëvizjen e shtetasve të tyre midis të dy vendeve,</w:t>
      </w:r>
    </w:p>
    <w:p w:rsidR="00CC184D" w:rsidRPr="009D09C0" w:rsidRDefault="00CC184D" w:rsidP="00CC184D">
      <w:pPr>
        <w:pStyle w:val="Paragrafi"/>
      </w:pPr>
      <w:r w:rsidRPr="009D09C0">
        <w:t>Kanë rënë dakord si më poshtë: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1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Kjo Marrëveshje është e vlefshme për pasaportat e mëposhtme:</w:t>
      </w:r>
    </w:p>
    <w:p w:rsidR="00CC184D" w:rsidRPr="009D09C0" w:rsidRDefault="00CC184D" w:rsidP="00CC184D">
      <w:pPr>
        <w:pStyle w:val="Paragrafi"/>
      </w:pPr>
      <w:r w:rsidRPr="009D09C0">
        <w:t>për Republikën e Shqipërisë – pasaportat diplomatike dhe të shërbimit;</w:t>
      </w:r>
    </w:p>
    <w:p w:rsidR="00CC184D" w:rsidRPr="009D09C0" w:rsidRDefault="00CC184D" w:rsidP="00CC184D">
      <w:pPr>
        <w:pStyle w:val="Paragrafi"/>
      </w:pPr>
      <w:r w:rsidRPr="009D09C0">
        <w:t>për Republikën Arabe të Egjiptit – pasaportat diplomatike, të shërbimit dhe speciale.</w:t>
      </w:r>
    </w:p>
    <w:p w:rsidR="00CC184D" w:rsidRPr="009D09C0" w:rsidRDefault="00CC184D" w:rsidP="00CC184D">
      <w:pPr>
        <w:pStyle w:val="Paragrafi"/>
      </w:pPr>
      <w:r w:rsidRPr="009D09C0">
        <w:t>Shtetasit e secilit vend, mbajtës të pasaportave diplomatike, speciale dhe të shërbimit, kanë të drejtë të hyjnë, dalin ose të kalojnë tranzit në territorin e shtetit tjetër pa viza.</w:t>
      </w:r>
    </w:p>
    <w:p w:rsidR="00CC184D" w:rsidRPr="009D09C0" w:rsidRDefault="00CC184D" w:rsidP="00CC184D">
      <w:pPr>
        <w:pStyle w:val="Paragrafi"/>
      </w:pPr>
      <w:r w:rsidRPr="009D09C0">
        <w:t>Atyre u jepet, me të mbërritur, një leje qëndrimi prej 90 ditësh.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2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Anëtarët e misioneve diplomatike ose konsullore dhe të organizatave ndërkombëtare të akredituara në secilin vend, ashtu si edhe anëtarët e familjeve të tyre, mbajtës të pasaportave diplomatike, speciale dhe të shërbimit, kanë të drejtë të hyjnë në territorin e vendit tjetër pa vizë.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3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Hyrja dhe dalja e shtetasve të të dy vendeve, mbajtës të pasaportave diplomatike speciale dhe të shërbimit, në territorin e shtetit tjetër duhet të bëhen nëpërmjet pikave zyrtare të hyrjes të të dy vendeve.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lastRenderedPageBreak/>
        <w:t>Neni 4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Kjo Marrëveshje nuk i përjashton shtetasit e të dy vendeve, mbajtës të pasaportave diplomatike, shërbimit dhe speciale, nga detyrimet për të respektuar ligjet dhe rregullat në fuqi në territorin e vendit tjetër.</w:t>
      </w:r>
    </w:p>
    <w:p w:rsidR="00CC184D" w:rsidRPr="009D09C0" w:rsidRDefault="00CC184D" w:rsidP="00CC184D">
      <w:pPr>
        <w:pStyle w:val="Paragrafi"/>
      </w:pPr>
      <w:r w:rsidRPr="009D09C0">
        <w:t>Nga ana tjetër, i jep secilit vend të drejtën për të refuzuar hyrjen dhe/ ose të anulojë qëndrimin e shtetasve të vendit tjetër drejt/në teritorin e tij nëse ata kryejnë akte që shkelin të tilla ligje dhe/ose rregulla.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5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Kjo Marrëveshje nuk ndikon mbi ligjet dhe/ ose rregullat e karakterit të përgjithshëm që janë në fuqi në të dy vendet në lidhje me sigurimin e brendshëm dhe atyre që organizojnë hyrjen, qëndrimin dhe lëvizjen e të huajve.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6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Palët do të shkëmbejnë, nëpërmjet kanaleve diplomatike, specimene të pasaportave diplomatike, speciale dhe të shërbimit.</w:t>
      </w:r>
    </w:p>
    <w:p w:rsidR="00CC184D" w:rsidRPr="009D09C0" w:rsidRDefault="00CC184D" w:rsidP="00CC184D">
      <w:pPr>
        <w:pStyle w:val="Paragrafi"/>
      </w:pPr>
      <w:r w:rsidRPr="009D09C0">
        <w:t>Ato do të informojnë njëra-tjetrën për çdo ndryshim që do t’u ndodhë këtyre pasaportave, 60 ditë përpara hyrjes në fuqi të këtyre ndryshimeve.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NeniNr"/>
      </w:pPr>
      <w:r w:rsidRPr="009D09C0">
        <w:t>Neni 7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  <w:r w:rsidRPr="009D09C0">
        <w:t>Kjo Marrëveshje do të hyjë në fuqi ditën kur do të shkëmbehen notat diplomatike që tregojnë plotësimin e procedurave ligjore nga Palët përkatëse të kësaj Marrëveshjeje.</w:t>
      </w:r>
    </w:p>
    <w:p w:rsidR="00CC184D" w:rsidRPr="009D09C0" w:rsidRDefault="00CC184D" w:rsidP="00CC184D">
      <w:pPr>
        <w:pStyle w:val="Paragrafi"/>
      </w:pPr>
      <w:r w:rsidRPr="009D09C0">
        <w:t>Kjo Marrëveshje do të qëndrojë në fuqi përderisa asnjë nga Palët të mos informojë Palën tjetër me shkrim tre muaj paraprakisht për vendimin e saj për të përfunduar atë.</w:t>
      </w:r>
    </w:p>
    <w:p w:rsidR="00CC184D" w:rsidRPr="009D09C0" w:rsidRDefault="00CC184D" w:rsidP="00CC184D">
      <w:pPr>
        <w:pStyle w:val="Paragrafi"/>
      </w:pPr>
      <w:r w:rsidRPr="009D09C0">
        <w:t>Bërë në Kajro, më 2.4.2002 në dy kopje origjinale në gjuhët shqip, arabisht dhe anglisht. Në rast mosmarrëveshjesh në interpretim do të vlejë teksti në anglisht.</w:t>
      </w:r>
    </w:p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CC184D" w:rsidRPr="003B6AD5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:rsidR="00CC184D" w:rsidRPr="003B6AD5" w:rsidRDefault="00CC184D" w:rsidP="00CC184D">
            <w:pPr>
              <w:pStyle w:val="Tabele"/>
              <w:rPr>
                <w:sz w:val="18"/>
              </w:rPr>
            </w:pPr>
          </w:p>
          <w:p w:rsidR="00CC184D" w:rsidRPr="003B6AD5" w:rsidRDefault="00CC184D" w:rsidP="00CC184D">
            <w:pPr>
              <w:pStyle w:val="Tabele"/>
              <w:rPr>
                <w:sz w:val="18"/>
              </w:rPr>
            </w:pPr>
            <w:r w:rsidRPr="003B6AD5">
              <w:rPr>
                <w:sz w:val="18"/>
              </w:rPr>
              <w:t>PËR QEVERINË E REPUBLIKËS SË SHQIPËRISË</w:t>
            </w:r>
          </w:p>
        </w:tc>
        <w:tc>
          <w:tcPr>
            <w:tcW w:w="4889" w:type="dxa"/>
          </w:tcPr>
          <w:p w:rsidR="00CC184D" w:rsidRPr="003B6AD5" w:rsidRDefault="00CC184D" w:rsidP="00CC184D">
            <w:pPr>
              <w:pStyle w:val="Tabele"/>
              <w:rPr>
                <w:sz w:val="18"/>
              </w:rPr>
            </w:pPr>
          </w:p>
          <w:p w:rsidR="00CC184D" w:rsidRPr="003B6AD5" w:rsidRDefault="00CC184D" w:rsidP="00CC184D">
            <w:pPr>
              <w:pStyle w:val="Tabele"/>
              <w:rPr>
                <w:sz w:val="18"/>
              </w:rPr>
            </w:pPr>
            <w:r w:rsidRPr="003B6AD5">
              <w:rPr>
                <w:sz w:val="18"/>
              </w:rPr>
              <w:t>PËR QEVERINË E REPUBLIKËS ARABE TË EGJIPTIT</w:t>
            </w:r>
          </w:p>
        </w:tc>
      </w:tr>
    </w:tbl>
    <w:p w:rsidR="00CC184D" w:rsidRPr="009D09C0" w:rsidRDefault="00CC184D" w:rsidP="00CC184D">
      <w:pPr>
        <w:pStyle w:val="Paragrafi"/>
      </w:pPr>
    </w:p>
    <w:p w:rsidR="00CC184D" w:rsidRPr="009D09C0" w:rsidRDefault="00CC184D" w:rsidP="00CC184D">
      <w:pPr>
        <w:pStyle w:val="Paragrafi"/>
      </w:pPr>
    </w:p>
    <w:p w:rsidR="00CC184D" w:rsidRDefault="00CC184D" w:rsidP="00CC184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7AAB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184D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030745-A2FF-4390-B39E-8B450DB8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84D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