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EB6" w:rsidRDefault="00945EB6" w:rsidP="00945EB6">
      <w:pPr>
        <w:pStyle w:val="Paragrafi"/>
      </w:pPr>
      <w:bookmarkStart w:id="0" w:name="_GoBack"/>
      <w:bookmarkEnd w:id="0"/>
    </w:p>
    <w:p w:rsidR="00945EB6" w:rsidRDefault="00945EB6" w:rsidP="00945EB6">
      <w:pPr>
        <w:pStyle w:val="Akti"/>
      </w:pPr>
      <w:r>
        <w:t>V e n d i m</w:t>
      </w:r>
    </w:p>
    <w:p w:rsidR="00945EB6" w:rsidRDefault="00945EB6" w:rsidP="00945EB6">
      <w:pPr>
        <w:pStyle w:val="NumriData"/>
      </w:pPr>
      <w:r>
        <w:t>Nr. 296, datë 27.6.2002</w:t>
      </w:r>
    </w:p>
    <w:p w:rsidR="00945EB6" w:rsidRDefault="00945EB6" w:rsidP="00945EB6">
      <w:pPr>
        <w:pStyle w:val="Paragrafi"/>
      </w:pPr>
    </w:p>
    <w:p w:rsidR="00945EB6" w:rsidRDefault="00945EB6" w:rsidP="00945EB6">
      <w:pPr>
        <w:pStyle w:val="Titulli"/>
      </w:pPr>
      <w:r>
        <w:t>Për shpronësimin për interes publik të pasurive të paluajtshme, të cilat preken nga ndërtimi i segmentit rrugor Shkodër-Velipojë</w:t>
      </w:r>
    </w:p>
    <w:p w:rsidR="00945EB6" w:rsidRDefault="00945EB6" w:rsidP="00945EB6">
      <w:pPr>
        <w:pStyle w:val="Paragrafi"/>
      </w:pPr>
    </w:p>
    <w:p w:rsidR="00945EB6" w:rsidRDefault="00945EB6" w:rsidP="00945EB6">
      <w:pPr>
        <w:pStyle w:val="BazLigjPropozues"/>
      </w:pPr>
      <w:r>
        <w:t xml:space="preserve">Në mbështetje të pikës 2 të nenit 100 të Kushtetutës dhe në zbatim të neneve 5 pika 1, 20 dhe 21 të ligjit nr.8561, datë 22.12.1999 "Për shpronësimet dhe marrjen në përdorim të përkohshëm të pasurisë pronë private për interes publik", me propozimin e Ministrit të Transportit dhe Telekomunikacionit, Këshilli i Ministrave </w:t>
      </w:r>
    </w:p>
    <w:p w:rsidR="00945EB6" w:rsidRDefault="00945EB6" w:rsidP="00945EB6">
      <w:pPr>
        <w:pStyle w:val="Paragrafi"/>
      </w:pPr>
    </w:p>
    <w:p w:rsidR="00945EB6" w:rsidRDefault="00945EB6" w:rsidP="00945EB6">
      <w:pPr>
        <w:pStyle w:val="VENDOSI"/>
        <w:keepNext w:val="0"/>
      </w:pPr>
    </w:p>
    <w:p w:rsidR="00945EB6" w:rsidRDefault="00945EB6" w:rsidP="00945EB6">
      <w:pPr>
        <w:pStyle w:val="VENDOSI"/>
        <w:keepNext w:val="0"/>
      </w:pPr>
    </w:p>
    <w:p w:rsidR="00945EB6" w:rsidRDefault="00945EB6" w:rsidP="00945EB6">
      <w:pPr>
        <w:pStyle w:val="VENDOSI"/>
      </w:pPr>
      <w:r>
        <w:t>V E N D O S i:</w:t>
      </w:r>
    </w:p>
    <w:p w:rsidR="00945EB6" w:rsidRDefault="00945EB6" w:rsidP="00945EB6">
      <w:pPr>
        <w:pStyle w:val="Paragrafi"/>
      </w:pPr>
    </w:p>
    <w:p w:rsidR="00945EB6" w:rsidRDefault="00945EB6" w:rsidP="00945EB6">
      <w:pPr>
        <w:pStyle w:val="Paragrafi"/>
      </w:pPr>
      <w:r>
        <w:t>1. Shpronësimin për interes publik të pasurive të paluajtshme të pronarëve, të cilët preken nga ndërtimi i segmentit rrugor Shkodër-Velipojë.</w:t>
      </w:r>
    </w:p>
    <w:p w:rsidR="00945EB6" w:rsidRDefault="00945EB6" w:rsidP="00945EB6">
      <w:pPr>
        <w:pStyle w:val="Paragrafi"/>
      </w:pPr>
      <w:r>
        <w:t>2. Shpronësimi të bëhet në favor të Ministrisë së Transportit dhe Telekomunikacionit.</w:t>
      </w:r>
    </w:p>
    <w:p w:rsidR="00945EB6" w:rsidRDefault="00945EB6" w:rsidP="00945EB6">
      <w:pPr>
        <w:pStyle w:val="Paragrafi"/>
      </w:pPr>
      <w:r>
        <w:t>3. Pronarët e pasurive të paluajtshme, që shpronësohen, të kompensohen në vlerë të plotë, sipas masës përkatëse, që paraqitet në tabelën që i bashkëlidhet këtij vendimi, me sipërfaqe 1430 m</w:t>
      </w:r>
      <w:r>
        <w:rPr>
          <w:vertAlign w:val="superscript"/>
        </w:rPr>
        <w:t>2</w:t>
      </w:r>
      <w:r>
        <w:t xml:space="preserve"> tokë/arë, 20 rrënjë hardhi, 2 rrënjë fiq, vlerësuar në shumën e përgjithshme prej  1 315 425 (një milionë e treqind e pesëmbëdhjetë mijë e katërqind e njëzet e pesë) lekësh.</w:t>
      </w:r>
    </w:p>
    <w:p w:rsidR="00945EB6" w:rsidRDefault="00945EB6" w:rsidP="00945EB6">
      <w:pPr>
        <w:pStyle w:val="Paragrafi"/>
      </w:pPr>
      <w:r>
        <w:t>4. Vlera e shpenzimeve procedurale të jetë në shumën prej 132 000 (njëqind e tridhjetë e dy mijë) lekësh.</w:t>
      </w:r>
    </w:p>
    <w:p w:rsidR="00945EB6" w:rsidRDefault="00945EB6" w:rsidP="00945EB6">
      <w:pPr>
        <w:pStyle w:val="Paragrafi"/>
      </w:pPr>
      <w:r>
        <w:t>5. Fondi prej 1 447 425 (një milion e katërqind e dyzet e shtatë mijë e katërqind e njëzet e pesë) lekësh, për kompensimin e pronarëve të shpronësuar, sipas  pikave 3 dhe 4 të këtij vendimi, të përballohet nga buxheti i vitit 2002, zëri "Shpronësime", miratuar për Ministrinë e Transportit dhe Telekomunikacionit.</w:t>
      </w:r>
    </w:p>
    <w:p w:rsidR="00945EB6" w:rsidRDefault="00945EB6" w:rsidP="00945EB6">
      <w:pPr>
        <w:pStyle w:val="Paragrafi"/>
      </w:pPr>
      <w:r>
        <w:t>6. Shpronësimi të përfundojë brenda  datës 30.7.2002.</w:t>
      </w:r>
    </w:p>
    <w:p w:rsidR="00945EB6" w:rsidRDefault="00945EB6" w:rsidP="00945EB6">
      <w:pPr>
        <w:pStyle w:val="Paragrafi"/>
      </w:pPr>
      <w:r>
        <w:t>Ky vendim hyn në fuqi menjëherë dhe botohet në Fletoren Zyrtare.</w:t>
      </w:r>
    </w:p>
    <w:p w:rsidR="00945EB6" w:rsidRDefault="00945EB6" w:rsidP="00945EB6">
      <w:pPr>
        <w:pStyle w:val="Paragrafi"/>
      </w:pPr>
    </w:p>
    <w:p w:rsidR="00945EB6" w:rsidRDefault="00945EB6" w:rsidP="00945EB6">
      <w:pPr>
        <w:pStyle w:val="Autoriteti"/>
      </w:pPr>
      <w:r>
        <w:t>KRYEMINISTRI</w:t>
      </w:r>
    </w:p>
    <w:p w:rsidR="00945EB6" w:rsidRDefault="00945EB6" w:rsidP="00945EB6">
      <w:pPr>
        <w:pStyle w:val="AutoritetiEmer"/>
      </w:pPr>
      <w:r>
        <w:t>Pandeli Majko</w:t>
      </w:r>
    </w:p>
    <w:p w:rsidR="00945EB6" w:rsidRDefault="00945EB6" w:rsidP="00945EB6">
      <w:pPr>
        <w:pStyle w:val="Paragrafi"/>
        <w:ind w:firstLine="0"/>
      </w:pPr>
    </w:p>
    <w:p w:rsidR="00945EB6" w:rsidRDefault="00945EB6" w:rsidP="00945EB6">
      <w:pPr>
        <w:pStyle w:val="Institucioni"/>
        <w:jc w:val="left"/>
      </w:pPr>
      <w:r>
        <w:t>Republika e Shqipërisë</w:t>
      </w:r>
    </w:p>
    <w:p w:rsidR="00945EB6" w:rsidRDefault="00945EB6" w:rsidP="00945EB6">
      <w:pPr>
        <w:pStyle w:val="Institucioni"/>
        <w:jc w:val="left"/>
      </w:pPr>
      <w:r>
        <w:t>Qarku: Shkodër</w:t>
      </w:r>
    </w:p>
    <w:p w:rsidR="00945EB6" w:rsidRDefault="00945EB6" w:rsidP="00945EB6">
      <w:pPr>
        <w:pStyle w:val="Institucioni"/>
        <w:jc w:val="left"/>
      </w:pPr>
      <w:r>
        <w:t>Komuna: Bërdicë</w:t>
      </w:r>
    </w:p>
    <w:p w:rsidR="00945EB6" w:rsidRDefault="00945EB6" w:rsidP="00945EB6">
      <w:pPr>
        <w:pStyle w:val="Institucioni"/>
        <w:jc w:val="left"/>
        <w:rPr>
          <w:sz w:val="14"/>
        </w:rPr>
      </w:pPr>
    </w:p>
    <w:p w:rsidR="00945EB6" w:rsidRDefault="00945EB6" w:rsidP="00945EB6">
      <w:pPr>
        <w:pStyle w:val="Paragrafi"/>
        <w:ind w:firstLine="0"/>
      </w:pPr>
      <w:r>
        <w:t>Lista e pronarëve që shpronësohen për efekt të ndërtimit të segmentit rrugor Shkodër-Velipojë</w:t>
      </w:r>
    </w:p>
    <w:p w:rsidR="00945EB6" w:rsidRDefault="00945EB6" w:rsidP="00945EB6">
      <w:pPr>
        <w:pStyle w:val="Paragrafi"/>
        <w:rPr>
          <w:sz w:val="10"/>
        </w:rPr>
      </w:pPr>
    </w:p>
    <w:p w:rsidR="00945EB6" w:rsidRDefault="00945EB6" w:rsidP="00945EB6">
      <w:pPr>
        <w:pStyle w:val="Paragrafi"/>
      </w:pPr>
      <w:r>
        <w:t>Lloji i pasurisë së paluajtshme: tokë bujqësore nr.(1-6), dru frutorë</w:t>
      </w:r>
    </w:p>
    <w:p w:rsidR="00945EB6" w:rsidRDefault="00945EB6" w:rsidP="00945EB6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9"/>
        <w:gridCol w:w="808"/>
        <w:gridCol w:w="741"/>
        <w:gridCol w:w="768"/>
        <w:gridCol w:w="663"/>
        <w:gridCol w:w="708"/>
        <w:gridCol w:w="664"/>
        <w:gridCol w:w="612"/>
        <w:gridCol w:w="709"/>
        <w:gridCol w:w="567"/>
        <w:gridCol w:w="709"/>
        <w:gridCol w:w="644"/>
        <w:gridCol w:w="773"/>
        <w:gridCol w:w="851"/>
      </w:tblGrid>
      <w:tr w:rsidR="00945EB6">
        <w:tblPrEx>
          <w:tblCellMar>
            <w:top w:w="0" w:type="dxa"/>
            <w:bottom w:w="0" w:type="dxa"/>
          </w:tblCellMar>
        </w:tblPrEx>
        <w:trPr>
          <w:cantSplit/>
          <w:trHeight w:val="660"/>
        </w:trPr>
        <w:tc>
          <w:tcPr>
            <w:tcW w:w="389" w:type="dxa"/>
            <w:vMerge w:val="restart"/>
            <w:vAlign w:val="center"/>
          </w:tcPr>
          <w:p w:rsidR="00945EB6" w:rsidRDefault="00082AB9" w:rsidP="00945EB6">
            <w:pPr>
              <w:pStyle w:val="Tabele"/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column">
                        <wp:posOffset>179705</wp:posOffset>
                      </wp:positionH>
                      <wp:positionV relativeFrom="paragraph">
                        <wp:posOffset>420370</wp:posOffset>
                      </wp:positionV>
                      <wp:extent cx="1371600" cy="0"/>
                      <wp:effectExtent l="13335" t="5080" r="5715" b="13970"/>
                      <wp:wrapNone/>
                      <wp:docPr id="1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71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7CC1E19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.15pt,33.1pt" to="122.15pt,3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/5yEgIAACg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" o:allowincell="f"/>
                  </w:pict>
                </mc:Fallback>
              </mc:AlternateContent>
            </w:r>
            <w:r w:rsidR="00945EB6">
              <w:t>Nr</w:t>
            </w:r>
          </w:p>
        </w:tc>
        <w:tc>
          <w:tcPr>
            <w:tcW w:w="2317" w:type="dxa"/>
            <w:gridSpan w:val="3"/>
            <w:tcBorders>
              <w:bottom w:val="single" w:sz="4" w:space="0" w:color="000000"/>
            </w:tcBorders>
            <w:vAlign w:val="center"/>
          </w:tcPr>
          <w:p w:rsidR="00945EB6" w:rsidRDefault="00945EB6" w:rsidP="00945EB6">
            <w:pPr>
              <w:pStyle w:val="Tabele"/>
            </w:pPr>
            <w:r>
              <w:t>Pronarët</w:t>
            </w:r>
          </w:p>
        </w:tc>
        <w:tc>
          <w:tcPr>
            <w:tcW w:w="663" w:type="dxa"/>
            <w:vMerge w:val="restart"/>
            <w:vAlign w:val="center"/>
          </w:tcPr>
          <w:p w:rsidR="00945EB6" w:rsidRDefault="00945EB6" w:rsidP="00945EB6">
            <w:pPr>
              <w:pStyle w:val="Tabele"/>
            </w:pPr>
            <w:r>
              <w:t>Nr.</w:t>
            </w:r>
          </w:p>
          <w:p w:rsidR="00945EB6" w:rsidRDefault="00945EB6" w:rsidP="00945EB6">
            <w:pPr>
              <w:pStyle w:val="Tabele"/>
            </w:pPr>
            <w:r>
              <w:t>pikët.</w:t>
            </w:r>
          </w:p>
        </w:tc>
        <w:tc>
          <w:tcPr>
            <w:tcW w:w="708" w:type="dxa"/>
            <w:vMerge w:val="restart"/>
            <w:vAlign w:val="center"/>
          </w:tcPr>
          <w:p w:rsidR="00945EB6" w:rsidRDefault="00945EB6" w:rsidP="00945EB6">
            <w:pPr>
              <w:pStyle w:val="Tabele"/>
            </w:pPr>
            <w:r>
              <w:t>Nr. i</w:t>
            </w:r>
          </w:p>
          <w:p w:rsidR="00945EB6" w:rsidRDefault="00945EB6" w:rsidP="00945EB6">
            <w:pPr>
              <w:pStyle w:val="Tabele"/>
            </w:pPr>
            <w:r>
              <w:t>parce</w:t>
            </w:r>
          </w:p>
          <w:p w:rsidR="00945EB6" w:rsidRDefault="00945EB6" w:rsidP="00945EB6">
            <w:pPr>
              <w:pStyle w:val="Tabele"/>
            </w:pPr>
            <w:r>
              <w:t>lës</w:t>
            </w:r>
          </w:p>
        </w:tc>
        <w:tc>
          <w:tcPr>
            <w:tcW w:w="664" w:type="dxa"/>
            <w:vMerge w:val="restart"/>
            <w:vAlign w:val="center"/>
          </w:tcPr>
          <w:p w:rsidR="00945EB6" w:rsidRDefault="00945EB6" w:rsidP="00945EB6">
            <w:pPr>
              <w:pStyle w:val="Tabele"/>
            </w:pPr>
            <w:r>
              <w:t>Sip.</w:t>
            </w:r>
          </w:p>
          <w:p w:rsidR="00945EB6" w:rsidRDefault="00945EB6" w:rsidP="00945EB6">
            <w:pPr>
              <w:pStyle w:val="Tabele"/>
            </w:pPr>
            <w:r>
              <w:t>Fakt.</w:t>
            </w:r>
          </w:p>
          <w:p w:rsidR="00945EB6" w:rsidRDefault="00945EB6" w:rsidP="00945EB6">
            <w:pPr>
              <w:pStyle w:val="Tabele"/>
            </w:pPr>
            <w:r>
              <w:t>m</w:t>
            </w:r>
            <w:r>
              <w:rPr>
                <w:vertAlign w:val="superscript"/>
              </w:rPr>
              <w:t>2</w:t>
            </w:r>
          </w:p>
        </w:tc>
        <w:tc>
          <w:tcPr>
            <w:tcW w:w="612" w:type="dxa"/>
            <w:vMerge w:val="restart"/>
            <w:vAlign w:val="center"/>
          </w:tcPr>
          <w:p w:rsidR="00945EB6" w:rsidRDefault="00945EB6" w:rsidP="00945EB6">
            <w:pPr>
              <w:pStyle w:val="Tabele"/>
            </w:pPr>
            <w:r>
              <w:t>Çmimi</w:t>
            </w:r>
          </w:p>
          <w:p w:rsidR="00945EB6" w:rsidRDefault="00945EB6" w:rsidP="00945EB6">
            <w:pPr>
              <w:pStyle w:val="Tabele"/>
            </w:pPr>
            <w:r>
              <w:t>Lek/m</w:t>
            </w:r>
            <w:r>
              <w:rPr>
                <w:vertAlign w:val="superscript"/>
              </w:rPr>
              <w:t>2</w:t>
            </w:r>
          </w:p>
        </w:tc>
        <w:tc>
          <w:tcPr>
            <w:tcW w:w="709" w:type="dxa"/>
            <w:vMerge w:val="restart"/>
            <w:vAlign w:val="center"/>
          </w:tcPr>
          <w:p w:rsidR="00945EB6" w:rsidRDefault="00945EB6" w:rsidP="00945EB6">
            <w:pPr>
              <w:pStyle w:val="Tabele"/>
            </w:pPr>
            <w:r>
              <w:t>Vlera</w:t>
            </w:r>
          </w:p>
          <w:p w:rsidR="00945EB6" w:rsidRDefault="00945EB6" w:rsidP="00945EB6">
            <w:pPr>
              <w:pStyle w:val="Tabele"/>
            </w:pPr>
            <w:r>
              <w:t>në lekë</w:t>
            </w:r>
          </w:p>
        </w:tc>
        <w:tc>
          <w:tcPr>
            <w:tcW w:w="567" w:type="dxa"/>
            <w:vMerge w:val="restart"/>
            <w:vAlign w:val="center"/>
          </w:tcPr>
          <w:p w:rsidR="00945EB6" w:rsidRDefault="00945EB6" w:rsidP="00945EB6">
            <w:pPr>
              <w:pStyle w:val="Tabele"/>
            </w:pPr>
            <w:r>
              <w:t>Fiq</w:t>
            </w:r>
          </w:p>
          <w:p w:rsidR="00945EB6" w:rsidRDefault="00945EB6" w:rsidP="00945EB6">
            <w:pPr>
              <w:pStyle w:val="Tabele"/>
            </w:pPr>
            <w:r>
              <w:t>copë</w:t>
            </w:r>
          </w:p>
        </w:tc>
        <w:tc>
          <w:tcPr>
            <w:tcW w:w="709" w:type="dxa"/>
            <w:vMerge w:val="restart"/>
            <w:vAlign w:val="center"/>
          </w:tcPr>
          <w:p w:rsidR="00945EB6" w:rsidRDefault="00945EB6" w:rsidP="00945EB6">
            <w:pPr>
              <w:pStyle w:val="Tabele"/>
            </w:pPr>
            <w:r>
              <w:t>Vlera</w:t>
            </w:r>
          </w:p>
          <w:p w:rsidR="00945EB6" w:rsidRDefault="00945EB6" w:rsidP="00945EB6">
            <w:pPr>
              <w:pStyle w:val="Tabele"/>
            </w:pPr>
            <w:r>
              <w:t>Lekë</w:t>
            </w:r>
          </w:p>
        </w:tc>
        <w:tc>
          <w:tcPr>
            <w:tcW w:w="644" w:type="dxa"/>
            <w:vMerge w:val="restart"/>
            <w:vAlign w:val="center"/>
          </w:tcPr>
          <w:p w:rsidR="00945EB6" w:rsidRDefault="00945EB6" w:rsidP="00945EB6">
            <w:pPr>
              <w:pStyle w:val="Tabele"/>
            </w:pPr>
            <w:r>
              <w:t>Rrush</w:t>
            </w:r>
          </w:p>
          <w:p w:rsidR="00945EB6" w:rsidRDefault="00945EB6" w:rsidP="00945EB6">
            <w:pPr>
              <w:pStyle w:val="Tabele"/>
            </w:pPr>
            <w:r>
              <w:t>copë</w:t>
            </w:r>
          </w:p>
        </w:tc>
        <w:tc>
          <w:tcPr>
            <w:tcW w:w="773" w:type="dxa"/>
            <w:vMerge w:val="restart"/>
            <w:vAlign w:val="center"/>
          </w:tcPr>
          <w:p w:rsidR="00945EB6" w:rsidRDefault="00945EB6" w:rsidP="00945EB6">
            <w:pPr>
              <w:pStyle w:val="Tabele"/>
            </w:pPr>
            <w:r>
              <w:t>Vlera</w:t>
            </w:r>
          </w:p>
          <w:p w:rsidR="00945EB6" w:rsidRDefault="00945EB6" w:rsidP="00945EB6">
            <w:pPr>
              <w:pStyle w:val="Tabele"/>
            </w:pPr>
            <w:r>
              <w:t>lekë</w:t>
            </w:r>
          </w:p>
        </w:tc>
        <w:tc>
          <w:tcPr>
            <w:tcW w:w="851" w:type="dxa"/>
            <w:vMerge w:val="restart"/>
            <w:vAlign w:val="center"/>
          </w:tcPr>
          <w:p w:rsidR="00945EB6" w:rsidRDefault="00945EB6" w:rsidP="00945EB6">
            <w:pPr>
              <w:pStyle w:val="Tabele"/>
            </w:pPr>
            <w:r>
              <w:t>Vlera</w:t>
            </w:r>
          </w:p>
          <w:p w:rsidR="00945EB6" w:rsidRDefault="00945EB6" w:rsidP="00945EB6">
            <w:pPr>
              <w:pStyle w:val="Tabele"/>
            </w:pPr>
            <w:r>
              <w:t>e plotë në</w:t>
            </w:r>
          </w:p>
          <w:p w:rsidR="00945EB6" w:rsidRDefault="00945EB6" w:rsidP="00945EB6">
            <w:pPr>
              <w:pStyle w:val="Tabele"/>
            </w:pPr>
            <w:r>
              <w:t>lekë</w:t>
            </w:r>
          </w:p>
        </w:tc>
      </w:tr>
      <w:tr w:rsidR="00945EB6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389" w:type="dxa"/>
            <w:vMerge/>
            <w:vAlign w:val="center"/>
          </w:tcPr>
          <w:p w:rsidR="00945EB6" w:rsidRDefault="00945EB6" w:rsidP="00945EB6">
            <w:pPr>
              <w:pStyle w:val="Tabele"/>
              <w:rPr>
                <w:noProof/>
              </w:rPr>
            </w:pPr>
          </w:p>
        </w:tc>
        <w:tc>
          <w:tcPr>
            <w:tcW w:w="2317" w:type="dxa"/>
            <w:gridSpan w:val="3"/>
            <w:tcBorders>
              <w:top w:val="single" w:sz="4" w:space="0" w:color="000000"/>
            </w:tcBorders>
            <w:vAlign w:val="center"/>
          </w:tcPr>
          <w:p w:rsidR="00945EB6" w:rsidRDefault="00945EB6" w:rsidP="00945EB6">
            <w:pPr>
              <w:pStyle w:val="Tabele"/>
            </w:pPr>
            <w:r>
              <w:t>Emër       Atësi         Mbiemër</w:t>
            </w:r>
          </w:p>
        </w:tc>
        <w:tc>
          <w:tcPr>
            <w:tcW w:w="663" w:type="dxa"/>
            <w:vMerge/>
            <w:vAlign w:val="center"/>
          </w:tcPr>
          <w:p w:rsidR="00945EB6" w:rsidRDefault="00945EB6" w:rsidP="00945EB6">
            <w:pPr>
              <w:pStyle w:val="Tabele"/>
            </w:pPr>
          </w:p>
        </w:tc>
        <w:tc>
          <w:tcPr>
            <w:tcW w:w="708" w:type="dxa"/>
            <w:vMerge/>
            <w:vAlign w:val="center"/>
          </w:tcPr>
          <w:p w:rsidR="00945EB6" w:rsidRDefault="00945EB6" w:rsidP="00945EB6">
            <w:pPr>
              <w:pStyle w:val="Tabele"/>
            </w:pPr>
          </w:p>
        </w:tc>
        <w:tc>
          <w:tcPr>
            <w:tcW w:w="664" w:type="dxa"/>
            <w:vMerge/>
            <w:vAlign w:val="center"/>
          </w:tcPr>
          <w:p w:rsidR="00945EB6" w:rsidRDefault="00945EB6" w:rsidP="00945EB6">
            <w:pPr>
              <w:pStyle w:val="Tabele"/>
            </w:pPr>
          </w:p>
        </w:tc>
        <w:tc>
          <w:tcPr>
            <w:tcW w:w="612" w:type="dxa"/>
            <w:vMerge/>
            <w:vAlign w:val="center"/>
          </w:tcPr>
          <w:p w:rsidR="00945EB6" w:rsidRDefault="00945EB6" w:rsidP="00945EB6">
            <w:pPr>
              <w:pStyle w:val="Tabele"/>
            </w:pPr>
          </w:p>
        </w:tc>
        <w:tc>
          <w:tcPr>
            <w:tcW w:w="709" w:type="dxa"/>
            <w:vMerge/>
            <w:vAlign w:val="center"/>
          </w:tcPr>
          <w:p w:rsidR="00945EB6" w:rsidRDefault="00945EB6" w:rsidP="00945EB6">
            <w:pPr>
              <w:pStyle w:val="Tabele"/>
            </w:pPr>
          </w:p>
        </w:tc>
        <w:tc>
          <w:tcPr>
            <w:tcW w:w="567" w:type="dxa"/>
            <w:vMerge/>
            <w:vAlign w:val="center"/>
          </w:tcPr>
          <w:p w:rsidR="00945EB6" w:rsidRDefault="00945EB6" w:rsidP="00945EB6">
            <w:pPr>
              <w:pStyle w:val="Tabele"/>
            </w:pPr>
          </w:p>
        </w:tc>
        <w:tc>
          <w:tcPr>
            <w:tcW w:w="709" w:type="dxa"/>
            <w:vMerge/>
            <w:vAlign w:val="center"/>
          </w:tcPr>
          <w:p w:rsidR="00945EB6" w:rsidRDefault="00945EB6" w:rsidP="00945EB6">
            <w:pPr>
              <w:pStyle w:val="Tabele"/>
            </w:pPr>
          </w:p>
        </w:tc>
        <w:tc>
          <w:tcPr>
            <w:tcW w:w="644" w:type="dxa"/>
            <w:vMerge/>
            <w:vAlign w:val="center"/>
          </w:tcPr>
          <w:p w:rsidR="00945EB6" w:rsidRDefault="00945EB6" w:rsidP="00945EB6">
            <w:pPr>
              <w:pStyle w:val="Tabele"/>
            </w:pPr>
          </w:p>
        </w:tc>
        <w:tc>
          <w:tcPr>
            <w:tcW w:w="773" w:type="dxa"/>
            <w:vMerge/>
            <w:vAlign w:val="center"/>
          </w:tcPr>
          <w:p w:rsidR="00945EB6" w:rsidRDefault="00945EB6" w:rsidP="00945EB6">
            <w:pPr>
              <w:pStyle w:val="Tabele"/>
            </w:pPr>
          </w:p>
        </w:tc>
        <w:tc>
          <w:tcPr>
            <w:tcW w:w="851" w:type="dxa"/>
            <w:vMerge/>
            <w:vAlign w:val="center"/>
          </w:tcPr>
          <w:p w:rsidR="00945EB6" w:rsidRDefault="00945EB6" w:rsidP="00945EB6">
            <w:pPr>
              <w:pStyle w:val="Tabele"/>
            </w:pPr>
          </w:p>
        </w:tc>
      </w:tr>
      <w:tr w:rsidR="00945EB6">
        <w:tblPrEx>
          <w:tblCellMar>
            <w:top w:w="0" w:type="dxa"/>
            <w:bottom w:w="0" w:type="dxa"/>
          </w:tblCellMar>
        </w:tblPrEx>
        <w:tc>
          <w:tcPr>
            <w:tcW w:w="389" w:type="dxa"/>
          </w:tcPr>
          <w:p w:rsidR="00945EB6" w:rsidRDefault="00945EB6" w:rsidP="00945EB6">
            <w:pPr>
              <w:pStyle w:val="Tabele"/>
            </w:pPr>
            <w:r>
              <w:t>`1</w:t>
            </w:r>
          </w:p>
        </w:tc>
        <w:tc>
          <w:tcPr>
            <w:tcW w:w="808" w:type="dxa"/>
          </w:tcPr>
          <w:p w:rsidR="00945EB6" w:rsidRDefault="00945EB6" w:rsidP="00945EB6">
            <w:pPr>
              <w:pStyle w:val="Tabele"/>
            </w:pPr>
            <w:r>
              <w:t>Brahim</w:t>
            </w:r>
          </w:p>
        </w:tc>
        <w:tc>
          <w:tcPr>
            <w:tcW w:w="741" w:type="dxa"/>
          </w:tcPr>
          <w:p w:rsidR="00945EB6" w:rsidRDefault="00945EB6" w:rsidP="00945EB6">
            <w:pPr>
              <w:pStyle w:val="Tabele"/>
            </w:pPr>
            <w:r>
              <w:t>Arif</w:t>
            </w:r>
          </w:p>
        </w:tc>
        <w:tc>
          <w:tcPr>
            <w:tcW w:w="768" w:type="dxa"/>
          </w:tcPr>
          <w:p w:rsidR="00945EB6" w:rsidRDefault="00945EB6" w:rsidP="00945EB6">
            <w:pPr>
              <w:pStyle w:val="Tabele"/>
            </w:pPr>
            <w:r>
              <w:t>Koburja</w:t>
            </w:r>
          </w:p>
        </w:tc>
        <w:tc>
          <w:tcPr>
            <w:tcW w:w="663" w:type="dxa"/>
          </w:tcPr>
          <w:p w:rsidR="00945EB6" w:rsidRDefault="00945EB6" w:rsidP="00945EB6">
            <w:pPr>
              <w:pStyle w:val="Tabele"/>
            </w:pPr>
            <w:r>
              <w:t>13</w:t>
            </w:r>
          </w:p>
        </w:tc>
        <w:tc>
          <w:tcPr>
            <w:tcW w:w="708" w:type="dxa"/>
          </w:tcPr>
          <w:p w:rsidR="00945EB6" w:rsidRDefault="00945EB6" w:rsidP="00945EB6">
            <w:pPr>
              <w:pStyle w:val="Tabele"/>
            </w:pPr>
            <w:r>
              <w:t>101/1</w:t>
            </w:r>
          </w:p>
        </w:tc>
        <w:tc>
          <w:tcPr>
            <w:tcW w:w="664" w:type="dxa"/>
          </w:tcPr>
          <w:p w:rsidR="00945EB6" w:rsidRDefault="00945EB6" w:rsidP="00945EB6">
            <w:pPr>
              <w:pStyle w:val="Tabele"/>
            </w:pPr>
            <w:r>
              <w:t>101</w:t>
            </w:r>
          </w:p>
        </w:tc>
        <w:tc>
          <w:tcPr>
            <w:tcW w:w="612" w:type="dxa"/>
          </w:tcPr>
          <w:p w:rsidR="00945EB6" w:rsidRDefault="00945EB6" w:rsidP="00945EB6">
            <w:pPr>
              <w:pStyle w:val="Tabele"/>
            </w:pPr>
            <w:r>
              <w:t>900</w:t>
            </w:r>
          </w:p>
        </w:tc>
        <w:tc>
          <w:tcPr>
            <w:tcW w:w="709" w:type="dxa"/>
          </w:tcPr>
          <w:p w:rsidR="00945EB6" w:rsidRDefault="00945EB6" w:rsidP="00945EB6">
            <w:pPr>
              <w:pStyle w:val="Tabele"/>
            </w:pPr>
          </w:p>
        </w:tc>
        <w:tc>
          <w:tcPr>
            <w:tcW w:w="567" w:type="dxa"/>
          </w:tcPr>
          <w:p w:rsidR="00945EB6" w:rsidRDefault="00945EB6" w:rsidP="00945EB6">
            <w:pPr>
              <w:pStyle w:val="Tabele"/>
            </w:pPr>
          </w:p>
        </w:tc>
        <w:tc>
          <w:tcPr>
            <w:tcW w:w="709" w:type="dxa"/>
          </w:tcPr>
          <w:p w:rsidR="00945EB6" w:rsidRDefault="00945EB6" w:rsidP="00945EB6">
            <w:pPr>
              <w:pStyle w:val="Tabele"/>
            </w:pPr>
          </w:p>
        </w:tc>
        <w:tc>
          <w:tcPr>
            <w:tcW w:w="644" w:type="dxa"/>
          </w:tcPr>
          <w:p w:rsidR="00945EB6" w:rsidRDefault="00945EB6" w:rsidP="00945EB6">
            <w:pPr>
              <w:pStyle w:val="Tabele"/>
            </w:pPr>
          </w:p>
        </w:tc>
        <w:tc>
          <w:tcPr>
            <w:tcW w:w="773" w:type="dxa"/>
          </w:tcPr>
          <w:p w:rsidR="00945EB6" w:rsidRDefault="00945EB6" w:rsidP="00945EB6">
            <w:pPr>
              <w:pStyle w:val="Tabele"/>
            </w:pPr>
          </w:p>
        </w:tc>
        <w:tc>
          <w:tcPr>
            <w:tcW w:w="851" w:type="dxa"/>
          </w:tcPr>
          <w:p w:rsidR="00945EB6" w:rsidRDefault="00945EB6" w:rsidP="00945EB6">
            <w:pPr>
              <w:pStyle w:val="Tabele"/>
            </w:pPr>
            <w:r>
              <w:t>90900</w:t>
            </w:r>
          </w:p>
        </w:tc>
      </w:tr>
      <w:tr w:rsidR="00945EB6">
        <w:tblPrEx>
          <w:tblCellMar>
            <w:top w:w="0" w:type="dxa"/>
            <w:bottom w:w="0" w:type="dxa"/>
          </w:tblCellMar>
        </w:tblPrEx>
        <w:tc>
          <w:tcPr>
            <w:tcW w:w="389" w:type="dxa"/>
          </w:tcPr>
          <w:p w:rsidR="00945EB6" w:rsidRDefault="00945EB6" w:rsidP="00945EB6">
            <w:pPr>
              <w:pStyle w:val="Tabele"/>
            </w:pPr>
            <w:r>
              <w:t>2</w:t>
            </w:r>
          </w:p>
        </w:tc>
        <w:tc>
          <w:tcPr>
            <w:tcW w:w="808" w:type="dxa"/>
          </w:tcPr>
          <w:p w:rsidR="00945EB6" w:rsidRDefault="00945EB6" w:rsidP="00945EB6">
            <w:pPr>
              <w:pStyle w:val="Tabele"/>
            </w:pPr>
            <w:r>
              <w:t>Prec</w:t>
            </w:r>
          </w:p>
        </w:tc>
        <w:tc>
          <w:tcPr>
            <w:tcW w:w="741" w:type="dxa"/>
          </w:tcPr>
          <w:p w:rsidR="00945EB6" w:rsidRDefault="00945EB6" w:rsidP="00945EB6">
            <w:pPr>
              <w:pStyle w:val="Tabele"/>
            </w:pPr>
            <w:r>
              <w:t>Ndoc</w:t>
            </w:r>
          </w:p>
        </w:tc>
        <w:tc>
          <w:tcPr>
            <w:tcW w:w="768" w:type="dxa"/>
          </w:tcPr>
          <w:p w:rsidR="00945EB6" w:rsidRDefault="00945EB6" w:rsidP="00945EB6">
            <w:pPr>
              <w:pStyle w:val="Tabele"/>
            </w:pPr>
            <w:r>
              <w:t>Cerjani</w:t>
            </w:r>
          </w:p>
        </w:tc>
        <w:tc>
          <w:tcPr>
            <w:tcW w:w="663" w:type="dxa"/>
          </w:tcPr>
          <w:p w:rsidR="00945EB6" w:rsidRDefault="00945EB6" w:rsidP="00945EB6">
            <w:pPr>
              <w:pStyle w:val="Tabele"/>
            </w:pPr>
            <w:r>
              <w:t>14-15</w:t>
            </w:r>
          </w:p>
        </w:tc>
        <w:tc>
          <w:tcPr>
            <w:tcW w:w="708" w:type="dxa"/>
          </w:tcPr>
          <w:p w:rsidR="00945EB6" w:rsidRDefault="00945EB6" w:rsidP="00945EB6">
            <w:pPr>
              <w:pStyle w:val="Tabele"/>
            </w:pPr>
            <w:r>
              <w:t>135/1</w:t>
            </w:r>
          </w:p>
        </w:tc>
        <w:tc>
          <w:tcPr>
            <w:tcW w:w="664" w:type="dxa"/>
          </w:tcPr>
          <w:p w:rsidR="00945EB6" w:rsidRDefault="00945EB6" w:rsidP="00945EB6">
            <w:pPr>
              <w:pStyle w:val="Tabele"/>
            </w:pPr>
            <w:r>
              <w:t>378</w:t>
            </w:r>
          </w:p>
        </w:tc>
        <w:tc>
          <w:tcPr>
            <w:tcW w:w="612" w:type="dxa"/>
          </w:tcPr>
          <w:p w:rsidR="00945EB6" w:rsidRDefault="00945EB6" w:rsidP="00945EB6">
            <w:pPr>
              <w:pStyle w:val="Tabele"/>
            </w:pPr>
            <w:r>
              <w:t>900</w:t>
            </w:r>
          </w:p>
        </w:tc>
        <w:tc>
          <w:tcPr>
            <w:tcW w:w="709" w:type="dxa"/>
          </w:tcPr>
          <w:p w:rsidR="00945EB6" w:rsidRDefault="00945EB6" w:rsidP="00945EB6">
            <w:pPr>
              <w:pStyle w:val="Tabele"/>
            </w:pPr>
          </w:p>
        </w:tc>
        <w:tc>
          <w:tcPr>
            <w:tcW w:w="567" w:type="dxa"/>
          </w:tcPr>
          <w:p w:rsidR="00945EB6" w:rsidRDefault="00945EB6" w:rsidP="00945EB6">
            <w:pPr>
              <w:pStyle w:val="Tabele"/>
            </w:pPr>
          </w:p>
        </w:tc>
        <w:tc>
          <w:tcPr>
            <w:tcW w:w="709" w:type="dxa"/>
          </w:tcPr>
          <w:p w:rsidR="00945EB6" w:rsidRDefault="00945EB6" w:rsidP="00945EB6">
            <w:pPr>
              <w:pStyle w:val="Tabele"/>
            </w:pPr>
          </w:p>
        </w:tc>
        <w:tc>
          <w:tcPr>
            <w:tcW w:w="644" w:type="dxa"/>
          </w:tcPr>
          <w:p w:rsidR="00945EB6" w:rsidRDefault="00945EB6" w:rsidP="00945EB6">
            <w:pPr>
              <w:pStyle w:val="Tabele"/>
            </w:pPr>
          </w:p>
        </w:tc>
        <w:tc>
          <w:tcPr>
            <w:tcW w:w="773" w:type="dxa"/>
          </w:tcPr>
          <w:p w:rsidR="00945EB6" w:rsidRDefault="00945EB6" w:rsidP="00945EB6">
            <w:pPr>
              <w:pStyle w:val="Tabele"/>
            </w:pPr>
          </w:p>
        </w:tc>
        <w:tc>
          <w:tcPr>
            <w:tcW w:w="851" w:type="dxa"/>
          </w:tcPr>
          <w:p w:rsidR="00945EB6" w:rsidRDefault="00945EB6" w:rsidP="00945EB6">
            <w:pPr>
              <w:pStyle w:val="Tabele"/>
            </w:pPr>
            <w:r>
              <w:t>340200</w:t>
            </w:r>
          </w:p>
        </w:tc>
      </w:tr>
      <w:tr w:rsidR="00945EB6">
        <w:tblPrEx>
          <w:tblCellMar>
            <w:top w:w="0" w:type="dxa"/>
            <w:bottom w:w="0" w:type="dxa"/>
          </w:tblCellMar>
        </w:tblPrEx>
        <w:tc>
          <w:tcPr>
            <w:tcW w:w="389" w:type="dxa"/>
          </w:tcPr>
          <w:p w:rsidR="00945EB6" w:rsidRDefault="00945EB6" w:rsidP="00945EB6">
            <w:pPr>
              <w:pStyle w:val="Tabele"/>
            </w:pPr>
            <w:r>
              <w:t>3</w:t>
            </w:r>
          </w:p>
        </w:tc>
        <w:tc>
          <w:tcPr>
            <w:tcW w:w="808" w:type="dxa"/>
          </w:tcPr>
          <w:p w:rsidR="00945EB6" w:rsidRDefault="00945EB6" w:rsidP="00945EB6">
            <w:pPr>
              <w:pStyle w:val="Tabele"/>
            </w:pPr>
            <w:r>
              <w:t>Hysni</w:t>
            </w:r>
          </w:p>
        </w:tc>
        <w:tc>
          <w:tcPr>
            <w:tcW w:w="741" w:type="dxa"/>
          </w:tcPr>
          <w:p w:rsidR="00945EB6" w:rsidRDefault="00945EB6" w:rsidP="00945EB6">
            <w:pPr>
              <w:pStyle w:val="Tabele"/>
            </w:pPr>
            <w:r>
              <w:t>Metush</w:t>
            </w:r>
          </w:p>
        </w:tc>
        <w:tc>
          <w:tcPr>
            <w:tcW w:w="768" w:type="dxa"/>
          </w:tcPr>
          <w:p w:rsidR="00945EB6" w:rsidRDefault="00945EB6" w:rsidP="00945EB6">
            <w:pPr>
              <w:pStyle w:val="Tabele"/>
            </w:pPr>
            <w:r>
              <w:t>Meti</w:t>
            </w:r>
          </w:p>
        </w:tc>
        <w:tc>
          <w:tcPr>
            <w:tcW w:w="663" w:type="dxa"/>
          </w:tcPr>
          <w:p w:rsidR="00945EB6" w:rsidRDefault="00945EB6" w:rsidP="00945EB6">
            <w:pPr>
              <w:pStyle w:val="Tabele"/>
            </w:pPr>
            <w:r>
              <w:t>18-20</w:t>
            </w:r>
          </w:p>
        </w:tc>
        <w:tc>
          <w:tcPr>
            <w:tcW w:w="708" w:type="dxa"/>
          </w:tcPr>
          <w:p w:rsidR="00945EB6" w:rsidRDefault="00945EB6" w:rsidP="00945EB6">
            <w:pPr>
              <w:pStyle w:val="Tabele"/>
            </w:pPr>
            <w:r>
              <w:t>135/2</w:t>
            </w:r>
          </w:p>
        </w:tc>
        <w:tc>
          <w:tcPr>
            <w:tcW w:w="664" w:type="dxa"/>
          </w:tcPr>
          <w:p w:rsidR="00945EB6" w:rsidRDefault="00945EB6" w:rsidP="00945EB6">
            <w:pPr>
              <w:pStyle w:val="Tabele"/>
            </w:pPr>
            <w:r>
              <w:t>637</w:t>
            </w:r>
          </w:p>
        </w:tc>
        <w:tc>
          <w:tcPr>
            <w:tcW w:w="612" w:type="dxa"/>
          </w:tcPr>
          <w:p w:rsidR="00945EB6" w:rsidRDefault="00945EB6" w:rsidP="00945EB6">
            <w:pPr>
              <w:pStyle w:val="Tabele"/>
            </w:pPr>
            <w:r>
              <w:t>900</w:t>
            </w:r>
          </w:p>
        </w:tc>
        <w:tc>
          <w:tcPr>
            <w:tcW w:w="709" w:type="dxa"/>
          </w:tcPr>
          <w:p w:rsidR="00945EB6" w:rsidRDefault="00945EB6" w:rsidP="00945EB6">
            <w:pPr>
              <w:pStyle w:val="Tabele"/>
            </w:pPr>
          </w:p>
        </w:tc>
        <w:tc>
          <w:tcPr>
            <w:tcW w:w="567" w:type="dxa"/>
          </w:tcPr>
          <w:p w:rsidR="00945EB6" w:rsidRDefault="00945EB6" w:rsidP="00945EB6">
            <w:pPr>
              <w:pStyle w:val="Tabele"/>
            </w:pPr>
          </w:p>
        </w:tc>
        <w:tc>
          <w:tcPr>
            <w:tcW w:w="709" w:type="dxa"/>
          </w:tcPr>
          <w:p w:rsidR="00945EB6" w:rsidRDefault="00945EB6" w:rsidP="00945EB6">
            <w:pPr>
              <w:pStyle w:val="Tabele"/>
            </w:pPr>
          </w:p>
        </w:tc>
        <w:tc>
          <w:tcPr>
            <w:tcW w:w="644" w:type="dxa"/>
          </w:tcPr>
          <w:p w:rsidR="00945EB6" w:rsidRDefault="00945EB6" w:rsidP="00945EB6">
            <w:pPr>
              <w:pStyle w:val="Tabele"/>
            </w:pPr>
          </w:p>
        </w:tc>
        <w:tc>
          <w:tcPr>
            <w:tcW w:w="773" w:type="dxa"/>
          </w:tcPr>
          <w:p w:rsidR="00945EB6" w:rsidRDefault="00945EB6" w:rsidP="00945EB6">
            <w:pPr>
              <w:pStyle w:val="Tabele"/>
            </w:pPr>
          </w:p>
        </w:tc>
        <w:tc>
          <w:tcPr>
            <w:tcW w:w="851" w:type="dxa"/>
          </w:tcPr>
          <w:p w:rsidR="00945EB6" w:rsidRDefault="00945EB6" w:rsidP="00945EB6">
            <w:pPr>
              <w:pStyle w:val="Tabele"/>
            </w:pPr>
            <w:r>
              <w:t>573300</w:t>
            </w:r>
          </w:p>
        </w:tc>
      </w:tr>
      <w:tr w:rsidR="00945EB6">
        <w:tblPrEx>
          <w:tblCellMar>
            <w:top w:w="0" w:type="dxa"/>
            <w:bottom w:w="0" w:type="dxa"/>
          </w:tblCellMar>
        </w:tblPrEx>
        <w:tc>
          <w:tcPr>
            <w:tcW w:w="389" w:type="dxa"/>
          </w:tcPr>
          <w:p w:rsidR="00945EB6" w:rsidRDefault="00945EB6" w:rsidP="00945EB6">
            <w:pPr>
              <w:pStyle w:val="Tabele"/>
            </w:pPr>
            <w:r>
              <w:t>4</w:t>
            </w:r>
          </w:p>
        </w:tc>
        <w:tc>
          <w:tcPr>
            <w:tcW w:w="808" w:type="dxa"/>
          </w:tcPr>
          <w:p w:rsidR="00945EB6" w:rsidRDefault="00945EB6" w:rsidP="00945EB6">
            <w:pPr>
              <w:pStyle w:val="Tabele"/>
            </w:pPr>
            <w:r>
              <w:t>Rrok</w:t>
            </w:r>
          </w:p>
        </w:tc>
        <w:tc>
          <w:tcPr>
            <w:tcW w:w="741" w:type="dxa"/>
          </w:tcPr>
          <w:p w:rsidR="00945EB6" w:rsidRDefault="00945EB6" w:rsidP="00945EB6">
            <w:pPr>
              <w:pStyle w:val="Tabele"/>
            </w:pPr>
            <w:r>
              <w:t>Mark</w:t>
            </w:r>
          </w:p>
        </w:tc>
        <w:tc>
          <w:tcPr>
            <w:tcW w:w="768" w:type="dxa"/>
          </w:tcPr>
          <w:p w:rsidR="00945EB6" w:rsidRDefault="00945EB6" w:rsidP="00945EB6">
            <w:pPr>
              <w:pStyle w:val="Tabele"/>
            </w:pPr>
            <w:r>
              <w:t>Bituku</w:t>
            </w:r>
          </w:p>
        </w:tc>
        <w:tc>
          <w:tcPr>
            <w:tcW w:w="663" w:type="dxa"/>
          </w:tcPr>
          <w:p w:rsidR="00945EB6" w:rsidRDefault="00945EB6" w:rsidP="00945EB6">
            <w:pPr>
              <w:pStyle w:val="Tabele"/>
            </w:pPr>
            <w:r>
              <w:t>20-22</w:t>
            </w:r>
          </w:p>
        </w:tc>
        <w:tc>
          <w:tcPr>
            <w:tcW w:w="708" w:type="dxa"/>
          </w:tcPr>
          <w:p w:rsidR="00945EB6" w:rsidRDefault="00945EB6" w:rsidP="00945EB6">
            <w:pPr>
              <w:pStyle w:val="Tabele"/>
            </w:pPr>
            <w:r>
              <w:t>531</w:t>
            </w:r>
          </w:p>
        </w:tc>
        <w:tc>
          <w:tcPr>
            <w:tcW w:w="664" w:type="dxa"/>
          </w:tcPr>
          <w:p w:rsidR="00945EB6" w:rsidRDefault="00945EB6" w:rsidP="00945EB6">
            <w:pPr>
              <w:pStyle w:val="Tabele"/>
            </w:pPr>
            <w:r>
              <w:t>162</w:t>
            </w:r>
          </w:p>
        </w:tc>
        <w:tc>
          <w:tcPr>
            <w:tcW w:w="612" w:type="dxa"/>
          </w:tcPr>
          <w:p w:rsidR="00945EB6" w:rsidRDefault="00945EB6" w:rsidP="00945EB6">
            <w:pPr>
              <w:pStyle w:val="Tabele"/>
            </w:pPr>
            <w:r>
              <w:t>900</w:t>
            </w:r>
          </w:p>
        </w:tc>
        <w:tc>
          <w:tcPr>
            <w:tcW w:w="709" w:type="dxa"/>
          </w:tcPr>
          <w:p w:rsidR="00945EB6" w:rsidRDefault="00945EB6" w:rsidP="00945EB6">
            <w:pPr>
              <w:pStyle w:val="Tabele"/>
            </w:pPr>
          </w:p>
        </w:tc>
        <w:tc>
          <w:tcPr>
            <w:tcW w:w="567" w:type="dxa"/>
          </w:tcPr>
          <w:p w:rsidR="00945EB6" w:rsidRDefault="00945EB6" w:rsidP="00945EB6">
            <w:pPr>
              <w:pStyle w:val="Tabele"/>
            </w:pPr>
          </w:p>
        </w:tc>
        <w:tc>
          <w:tcPr>
            <w:tcW w:w="709" w:type="dxa"/>
          </w:tcPr>
          <w:p w:rsidR="00945EB6" w:rsidRDefault="00945EB6" w:rsidP="00945EB6">
            <w:pPr>
              <w:pStyle w:val="Tabele"/>
            </w:pPr>
          </w:p>
        </w:tc>
        <w:tc>
          <w:tcPr>
            <w:tcW w:w="644" w:type="dxa"/>
          </w:tcPr>
          <w:p w:rsidR="00945EB6" w:rsidRDefault="00945EB6" w:rsidP="00945EB6">
            <w:pPr>
              <w:pStyle w:val="Tabele"/>
            </w:pPr>
          </w:p>
        </w:tc>
        <w:tc>
          <w:tcPr>
            <w:tcW w:w="773" w:type="dxa"/>
          </w:tcPr>
          <w:p w:rsidR="00945EB6" w:rsidRDefault="00945EB6" w:rsidP="00945EB6">
            <w:pPr>
              <w:pStyle w:val="Tabele"/>
            </w:pPr>
          </w:p>
        </w:tc>
        <w:tc>
          <w:tcPr>
            <w:tcW w:w="851" w:type="dxa"/>
          </w:tcPr>
          <w:p w:rsidR="00945EB6" w:rsidRDefault="00945EB6" w:rsidP="00945EB6">
            <w:pPr>
              <w:pStyle w:val="Tabele"/>
            </w:pPr>
            <w:r>
              <w:t>145800</w:t>
            </w:r>
          </w:p>
        </w:tc>
      </w:tr>
      <w:tr w:rsidR="00945EB6">
        <w:tblPrEx>
          <w:tblCellMar>
            <w:top w:w="0" w:type="dxa"/>
            <w:bottom w:w="0" w:type="dxa"/>
          </w:tblCellMar>
        </w:tblPrEx>
        <w:tc>
          <w:tcPr>
            <w:tcW w:w="389" w:type="dxa"/>
          </w:tcPr>
          <w:p w:rsidR="00945EB6" w:rsidRDefault="00945EB6" w:rsidP="00945EB6">
            <w:pPr>
              <w:pStyle w:val="Tabele"/>
            </w:pPr>
            <w:r>
              <w:lastRenderedPageBreak/>
              <w:t>5</w:t>
            </w:r>
          </w:p>
        </w:tc>
        <w:tc>
          <w:tcPr>
            <w:tcW w:w="808" w:type="dxa"/>
          </w:tcPr>
          <w:p w:rsidR="00945EB6" w:rsidRDefault="00945EB6" w:rsidP="00945EB6">
            <w:pPr>
              <w:pStyle w:val="Tabele"/>
            </w:pPr>
            <w:r>
              <w:t>File</w:t>
            </w:r>
          </w:p>
        </w:tc>
        <w:tc>
          <w:tcPr>
            <w:tcW w:w="741" w:type="dxa"/>
          </w:tcPr>
          <w:p w:rsidR="00945EB6" w:rsidRDefault="00945EB6" w:rsidP="00945EB6">
            <w:pPr>
              <w:pStyle w:val="Tabele"/>
            </w:pPr>
            <w:r>
              <w:t>Lluke</w:t>
            </w:r>
          </w:p>
        </w:tc>
        <w:tc>
          <w:tcPr>
            <w:tcW w:w="768" w:type="dxa"/>
          </w:tcPr>
          <w:p w:rsidR="00945EB6" w:rsidRDefault="00945EB6" w:rsidP="00945EB6">
            <w:pPr>
              <w:pStyle w:val="Tabele"/>
            </w:pPr>
            <w:r>
              <w:t>Jaku</w:t>
            </w:r>
          </w:p>
        </w:tc>
        <w:tc>
          <w:tcPr>
            <w:tcW w:w="663" w:type="dxa"/>
          </w:tcPr>
          <w:p w:rsidR="00945EB6" w:rsidRDefault="00945EB6" w:rsidP="00945EB6">
            <w:pPr>
              <w:pStyle w:val="Tabele"/>
            </w:pPr>
            <w:r>
              <w:t>60-61</w:t>
            </w:r>
          </w:p>
        </w:tc>
        <w:tc>
          <w:tcPr>
            <w:tcW w:w="708" w:type="dxa"/>
          </w:tcPr>
          <w:p w:rsidR="00945EB6" w:rsidRDefault="00945EB6" w:rsidP="00945EB6">
            <w:pPr>
              <w:pStyle w:val="Tabele"/>
            </w:pPr>
            <w:r>
              <w:t>484/9</w:t>
            </w:r>
          </w:p>
        </w:tc>
        <w:tc>
          <w:tcPr>
            <w:tcW w:w="664" w:type="dxa"/>
          </w:tcPr>
          <w:p w:rsidR="00945EB6" w:rsidRDefault="00945EB6" w:rsidP="00945EB6">
            <w:pPr>
              <w:pStyle w:val="Tabele"/>
            </w:pPr>
            <w:r>
              <w:t>53</w:t>
            </w:r>
          </w:p>
        </w:tc>
        <w:tc>
          <w:tcPr>
            <w:tcW w:w="612" w:type="dxa"/>
          </w:tcPr>
          <w:p w:rsidR="00945EB6" w:rsidRDefault="00945EB6" w:rsidP="00945EB6">
            <w:pPr>
              <w:pStyle w:val="Tabele"/>
            </w:pPr>
            <w:r>
              <w:t>900</w:t>
            </w:r>
          </w:p>
        </w:tc>
        <w:tc>
          <w:tcPr>
            <w:tcW w:w="709" w:type="dxa"/>
          </w:tcPr>
          <w:p w:rsidR="00945EB6" w:rsidRDefault="00945EB6" w:rsidP="00945EB6">
            <w:pPr>
              <w:pStyle w:val="Tabele"/>
            </w:pPr>
          </w:p>
        </w:tc>
        <w:tc>
          <w:tcPr>
            <w:tcW w:w="567" w:type="dxa"/>
          </w:tcPr>
          <w:p w:rsidR="00945EB6" w:rsidRDefault="00945EB6" w:rsidP="00945EB6">
            <w:pPr>
              <w:pStyle w:val="Tabele"/>
            </w:pPr>
          </w:p>
        </w:tc>
        <w:tc>
          <w:tcPr>
            <w:tcW w:w="709" w:type="dxa"/>
          </w:tcPr>
          <w:p w:rsidR="00945EB6" w:rsidRDefault="00945EB6" w:rsidP="00945EB6">
            <w:pPr>
              <w:pStyle w:val="Tabele"/>
            </w:pPr>
          </w:p>
        </w:tc>
        <w:tc>
          <w:tcPr>
            <w:tcW w:w="644" w:type="dxa"/>
          </w:tcPr>
          <w:p w:rsidR="00945EB6" w:rsidRDefault="00945EB6" w:rsidP="00945EB6">
            <w:pPr>
              <w:pStyle w:val="Tabele"/>
            </w:pPr>
          </w:p>
        </w:tc>
        <w:tc>
          <w:tcPr>
            <w:tcW w:w="773" w:type="dxa"/>
          </w:tcPr>
          <w:p w:rsidR="00945EB6" w:rsidRDefault="00945EB6" w:rsidP="00945EB6">
            <w:pPr>
              <w:pStyle w:val="Tabele"/>
            </w:pPr>
          </w:p>
        </w:tc>
        <w:tc>
          <w:tcPr>
            <w:tcW w:w="851" w:type="dxa"/>
          </w:tcPr>
          <w:p w:rsidR="00945EB6" w:rsidRDefault="00945EB6" w:rsidP="00945EB6">
            <w:pPr>
              <w:pStyle w:val="Tabele"/>
            </w:pPr>
            <w:r>
              <w:t>47700</w:t>
            </w:r>
          </w:p>
        </w:tc>
      </w:tr>
      <w:tr w:rsidR="00945EB6">
        <w:tblPrEx>
          <w:tblCellMar>
            <w:top w:w="0" w:type="dxa"/>
            <w:bottom w:w="0" w:type="dxa"/>
          </w:tblCellMar>
        </w:tblPrEx>
        <w:tc>
          <w:tcPr>
            <w:tcW w:w="389" w:type="dxa"/>
          </w:tcPr>
          <w:p w:rsidR="00945EB6" w:rsidRDefault="00945EB6" w:rsidP="00945EB6">
            <w:pPr>
              <w:pStyle w:val="Tabele"/>
            </w:pPr>
            <w:r>
              <w:t>6</w:t>
            </w:r>
          </w:p>
        </w:tc>
        <w:tc>
          <w:tcPr>
            <w:tcW w:w="808" w:type="dxa"/>
          </w:tcPr>
          <w:p w:rsidR="00945EB6" w:rsidRDefault="00945EB6" w:rsidP="00945EB6">
            <w:pPr>
              <w:pStyle w:val="Tabele"/>
            </w:pPr>
            <w:r>
              <w:t>Jac</w:t>
            </w:r>
          </w:p>
        </w:tc>
        <w:tc>
          <w:tcPr>
            <w:tcW w:w="741" w:type="dxa"/>
          </w:tcPr>
          <w:p w:rsidR="00945EB6" w:rsidRDefault="00945EB6" w:rsidP="00945EB6">
            <w:pPr>
              <w:pStyle w:val="Tabele"/>
            </w:pPr>
            <w:r>
              <w:t>Mark</w:t>
            </w:r>
          </w:p>
        </w:tc>
        <w:tc>
          <w:tcPr>
            <w:tcW w:w="768" w:type="dxa"/>
          </w:tcPr>
          <w:p w:rsidR="00945EB6" w:rsidRDefault="00945EB6" w:rsidP="00945EB6">
            <w:pPr>
              <w:pStyle w:val="Tabele"/>
            </w:pPr>
            <w:r>
              <w:t>Jaku</w:t>
            </w:r>
          </w:p>
        </w:tc>
        <w:tc>
          <w:tcPr>
            <w:tcW w:w="663" w:type="dxa"/>
          </w:tcPr>
          <w:p w:rsidR="00945EB6" w:rsidRDefault="00945EB6" w:rsidP="00945EB6">
            <w:pPr>
              <w:pStyle w:val="Tabele"/>
            </w:pPr>
            <w:r>
              <w:t>60-61</w:t>
            </w:r>
          </w:p>
        </w:tc>
        <w:tc>
          <w:tcPr>
            <w:tcW w:w="708" w:type="dxa"/>
          </w:tcPr>
          <w:p w:rsidR="00945EB6" w:rsidRDefault="00945EB6" w:rsidP="00945EB6">
            <w:pPr>
              <w:pStyle w:val="Tabele"/>
            </w:pPr>
            <w:r>
              <w:t>484/10</w:t>
            </w:r>
          </w:p>
        </w:tc>
        <w:tc>
          <w:tcPr>
            <w:tcW w:w="664" w:type="dxa"/>
          </w:tcPr>
          <w:p w:rsidR="00945EB6" w:rsidRDefault="00945EB6" w:rsidP="00945EB6">
            <w:pPr>
              <w:pStyle w:val="Tabele"/>
            </w:pPr>
            <w:r>
              <w:t>99</w:t>
            </w:r>
          </w:p>
        </w:tc>
        <w:tc>
          <w:tcPr>
            <w:tcW w:w="612" w:type="dxa"/>
          </w:tcPr>
          <w:p w:rsidR="00945EB6" w:rsidRDefault="00945EB6" w:rsidP="00945EB6">
            <w:pPr>
              <w:pStyle w:val="Tabele"/>
            </w:pPr>
            <w:r>
              <w:t>900</w:t>
            </w:r>
          </w:p>
        </w:tc>
        <w:tc>
          <w:tcPr>
            <w:tcW w:w="709" w:type="dxa"/>
          </w:tcPr>
          <w:p w:rsidR="00945EB6" w:rsidRDefault="00945EB6" w:rsidP="00945EB6">
            <w:pPr>
              <w:pStyle w:val="Tabele"/>
            </w:pPr>
          </w:p>
        </w:tc>
        <w:tc>
          <w:tcPr>
            <w:tcW w:w="567" w:type="dxa"/>
          </w:tcPr>
          <w:p w:rsidR="00945EB6" w:rsidRDefault="00945EB6" w:rsidP="00945EB6">
            <w:pPr>
              <w:pStyle w:val="Tabele"/>
            </w:pPr>
            <w:r>
              <w:t>2</w:t>
            </w:r>
          </w:p>
        </w:tc>
        <w:tc>
          <w:tcPr>
            <w:tcW w:w="709" w:type="dxa"/>
          </w:tcPr>
          <w:p w:rsidR="00945EB6" w:rsidRDefault="00945EB6" w:rsidP="00945EB6">
            <w:pPr>
              <w:pStyle w:val="Tabele"/>
            </w:pPr>
            <w:r>
              <w:t>8283</w:t>
            </w:r>
          </w:p>
        </w:tc>
        <w:tc>
          <w:tcPr>
            <w:tcW w:w="644" w:type="dxa"/>
          </w:tcPr>
          <w:p w:rsidR="00945EB6" w:rsidRDefault="00945EB6" w:rsidP="00945EB6">
            <w:pPr>
              <w:pStyle w:val="Tabele"/>
            </w:pPr>
            <w:r>
              <w:t>20</w:t>
            </w:r>
          </w:p>
        </w:tc>
        <w:tc>
          <w:tcPr>
            <w:tcW w:w="773" w:type="dxa"/>
          </w:tcPr>
          <w:p w:rsidR="00945EB6" w:rsidRDefault="00945EB6" w:rsidP="00945EB6">
            <w:pPr>
              <w:pStyle w:val="Tabele"/>
            </w:pPr>
            <w:r>
              <w:t>20142</w:t>
            </w:r>
          </w:p>
        </w:tc>
        <w:tc>
          <w:tcPr>
            <w:tcW w:w="851" w:type="dxa"/>
          </w:tcPr>
          <w:p w:rsidR="00945EB6" w:rsidRDefault="00945EB6" w:rsidP="00945EB6">
            <w:pPr>
              <w:pStyle w:val="Tabele"/>
            </w:pPr>
            <w:r>
              <w:t>117525</w:t>
            </w:r>
          </w:p>
        </w:tc>
      </w:tr>
      <w:tr w:rsidR="00945EB6">
        <w:tblPrEx>
          <w:tblCellMar>
            <w:top w:w="0" w:type="dxa"/>
            <w:bottom w:w="0" w:type="dxa"/>
          </w:tblCellMar>
        </w:tblPrEx>
        <w:tc>
          <w:tcPr>
            <w:tcW w:w="389" w:type="dxa"/>
          </w:tcPr>
          <w:p w:rsidR="00945EB6" w:rsidRDefault="00945EB6" w:rsidP="00945EB6">
            <w:pPr>
              <w:pStyle w:val="Tabele"/>
            </w:pPr>
          </w:p>
        </w:tc>
        <w:tc>
          <w:tcPr>
            <w:tcW w:w="808" w:type="dxa"/>
          </w:tcPr>
          <w:p w:rsidR="00945EB6" w:rsidRDefault="00945EB6" w:rsidP="00945EB6">
            <w:pPr>
              <w:pStyle w:val="Tabele"/>
            </w:pPr>
          </w:p>
        </w:tc>
        <w:tc>
          <w:tcPr>
            <w:tcW w:w="741" w:type="dxa"/>
          </w:tcPr>
          <w:p w:rsidR="00945EB6" w:rsidRDefault="00945EB6" w:rsidP="00945EB6">
            <w:pPr>
              <w:pStyle w:val="Tabele"/>
            </w:pPr>
          </w:p>
        </w:tc>
        <w:tc>
          <w:tcPr>
            <w:tcW w:w="768" w:type="dxa"/>
          </w:tcPr>
          <w:p w:rsidR="00945EB6" w:rsidRDefault="00945EB6" w:rsidP="00945EB6">
            <w:pPr>
              <w:pStyle w:val="Tabele"/>
            </w:pPr>
          </w:p>
        </w:tc>
        <w:tc>
          <w:tcPr>
            <w:tcW w:w="663" w:type="dxa"/>
          </w:tcPr>
          <w:p w:rsidR="00945EB6" w:rsidRDefault="00945EB6" w:rsidP="00945EB6">
            <w:pPr>
              <w:pStyle w:val="Tabele"/>
            </w:pPr>
          </w:p>
        </w:tc>
        <w:tc>
          <w:tcPr>
            <w:tcW w:w="708" w:type="dxa"/>
          </w:tcPr>
          <w:p w:rsidR="00945EB6" w:rsidRDefault="00945EB6" w:rsidP="00945EB6">
            <w:pPr>
              <w:pStyle w:val="Tabele"/>
            </w:pPr>
          </w:p>
        </w:tc>
        <w:tc>
          <w:tcPr>
            <w:tcW w:w="664" w:type="dxa"/>
          </w:tcPr>
          <w:p w:rsidR="00945EB6" w:rsidRDefault="00945EB6" w:rsidP="00945EB6">
            <w:pPr>
              <w:pStyle w:val="Tabele"/>
            </w:pPr>
          </w:p>
        </w:tc>
        <w:tc>
          <w:tcPr>
            <w:tcW w:w="612" w:type="dxa"/>
          </w:tcPr>
          <w:p w:rsidR="00945EB6" w:rsidRDefault="00945EB6" w:rsidP="00945EB6">
            <w:pPr>
              <w:pStyle w:val="Tabele"/>
            </w:pPr>
          </w:p>
        </w:tc>
        <w:tc>
          <w:tcPr>
            <w:tcW w:w="709" w:type="dxa"/>
          </w:tcPr>
          <w:p w:rsidR="00945EB6" w:rsidRDefault="00945EB6" w:rsidP="00945EB6">
            <w:pPr>
              <w:pStyle w:val="Tabele"/>
            </w:pPr>
          </w:p>
        </w:tc>
        <w:tc>
          <w:tcPr>
            <w:tcW w:w="567" w:type="dxa"/>
          </w:tcPr>
          <w:p w:rsidR="00945EB6" w:rsidRDefault="00945EB6" w:rsidP="00945EB6">
            <w:pPr>
              <w:pStyle w:val="Tabele"/>
            </w:pPr>
          </w:p>
        </w:tc>
        <w:tc>
          <w:tcPr>
            <w:tcW w:w="709" w:type="dxa"/>
          </w:tcPr>
          <w:p w:rsidR="00945EB6" w:rsidRDefault="00945EB6" w:rsidP="00945EB6">
            <w:pPr>
              <w:pStyle w:val="Tabele"/>
            </w:pPr>
          </w:p>
        </w:tc>
        <w:tc>
          <w:tcPr>
            <w:tcW w:w="644" w:type="dxa"/>
          </w:tcPr>
          <w:p w:rsidR="00945EB6" w:rsidRDefault="00945EB6" w:rsidP="00945EB6">
            <w:pPr>
              <w:pStyle w:val="Tabele"/>
            </w:pPr>
          </w:p>
        </w:tc>
        <w:tc>
          <w:tcPr>
            <w:tcW w:w="773" w:type="dxa"/>
          </w:tcPr>
          <w:p w:rsidR="00945EB6" w:rsidRDefault="00945EB6" w:rsidP="00945EB6">
            <w:pPr>
              <w:pStyle w:val="Tabele"/>
            </w:pPr>
          </w:p>
        </w:tc>
        <w:tc>
          <w:tcPr>
            <w:tcW w:w="851" w:type="dxa"/>
          </w:tcPr>
          <w:p w:rsidR="00945EB6" w:rsidRDefault="00945EB6" w:rsidP="00945EB6">
            <w:pPr>
              <w:pStyle w:val="Tabele"/>
            </w:pPr>
          </w:p>
        </w:tc>
      </w:tr>
      <w:tr w:rsidR="00945EB6">
        <w:tblPrEx>
          <w:tblCellMar>
            <w:top w:w="0" w:type="dxa"/>
            <w:bottom w:w="0" w:type="dxa"/>
          </w:tblCellMar>
        </w:tblPrEx>
        <w:tc>
          <w:tcPr>
            <w:tcW w:w="389" w:type="dxa"/>
          </w:tcPr>
          <w:p w:rsidR="00945EB6" w:rsidRDefault="00945EB6" w:rsidP="00945EB6">
            <w:pPr>
              <w:pStyle w:val="Tabele"/>
            </w:pPr>
          </w:p>
        </w:tc>
        <w:tc>
          <w:tcPr>
            <w:tcW w:w="808" w:type="dxa"/>
          </w:tcPr>
          <w:p w:rsidR="00945EB6" w:rsidRDefault="00945EB6" w:rsidP="00945EB6">
            <w:pPr>
              <w:pStyle w:val="Tabele"/>
            </w:pPr>
            <w:r>
              <w:t>SHUMA</w:t>
            </w:r>
          </w:p>
        </w:tc>
        <w:tc>
          <w:tcPr>
            <w:tcW w:w="741" w:type="dxa"/>
          </w:tcPr>
          <w:p w:rsidR="00945EB6" w:rsidRDefault="00945EB6" w:rsidP="00945EB6">
            <w:pPr>
              <w:pStyle w:val="Tabele"/>
            </w:pPr>
          </w:p>
        </w:tc>
        <w:tc>
          <w:tcPr>
            <w:tcW w:w="768" w:type="dxa"/>
          </w:tcPr>
          <w:p w:rsidR="00945EB6" w:rsidRDefault="00945EB6" w:rsidP="00945EB6">
            <w:pPr>
              <w:pStyle w:val="Tabele"/>
            </w:pPr>
          </w:p>
        </w:tc>
        <w:tc>
          <w:tcPr>
            <w:tcW w:w="663" w:type="dxa"/>
          </w:tcPr>
          <w:p w:rsidR="00945EB6" w:rsidRDefault="00945EB6" w:rsidP="00945EB6">
            <w:pPr>
              <w:pStyle w:val="Tabele"/>
            </w:pPr>
          </w:p>
        </w:tc>
        <w:tc>
          <w:tcPr>
            <w:tcW w:w="708" w:type="dxa"/>
          </w:tcPr>
          <w:p w:rsidR="00945EB6" w:rsidRDefault="00945EB6" w:rsidP="00945EB6">
            <w:pPr>
              <w:pStyle w:val="Tabele"/>
            </w:pPr>
          </w:p>
        </w:tc>
        <w:tc>
          <w:tcPr>
            <w:tcW w:w="664" w:type="dxa"/>
          </w:tcPr>
          <w:p w:rsidR="00945EB6" w:rsidRDefault="00945EB6" w:rsidP="00945EB6">
            <w:pPr>
              <w:pStyle w:val="Tabele"/>
            </w:pPr>
          </w:p>
        </w:tc>
        <w:tc>
          <w:tcPr>
            <w:tcW w:w="612" w:type="dxa"/>
          </w:tcPr>
          <w:p w:rsidR="00945EB6" w:rsidRDefault="00945EB6" w:rsidP="00945EB6">
            <w:pPr>
              <w:pStyle w:val="Tabele"/>
            </w:pPr>
          </w:p>
        </w:tc>
        <w:tc>
          <w:tcPr>
            <w:tcW w:w="709" w:type="dxa"/>
          </w:tcPr>
          <w:p w:rsidR="00945EB6" w:rsidRDefault="00945EB6" w:rsidP="00945EB6">
            <w:pPr>
              <w:pStyle w:val="Tabele"/>
            </w:pPr>
          </w:p>
        </w:tc>
        <w:tc>
          <w:tcPr>
            <w:tcW w:w="567" w:type="dxa"/>
          </w:tcPr>
          <w:p w:rsidR="00945EB6" w:rsidRDefault="00945EB6" w:rsidP="00945EB6">
            <w:pPr>
              <w:pStyle w:val="Tabele"/>
            </w:pPr>
          </w:p>
        </w:tc>
        <w:tc>
          <w:tcPr>
            <w:tcW w:w="709" w:type="dxa"/>
          </w:tcPr>
          <w:p w:rsidR="00945EB6" w:rsidRDefault="00945EB6" w:rsidP="00945EB6">
            <w:pPr>
              <w:pStyle w:val="Tabele"/>
            </w:pPr>
          </w:p>
        </w:tc>
        <w:tc>
          <w:tcPr>
            <w:tcW w:w="644" w:type="dxa"/>
          </w:tcPr>
          <w:p w:rsidR="00945EB6" w:rsidRDefault="00945EB6" w:rsidP="00945EB6">
            <w:pPr>
              <w:pStyle w:val="Tabele"/>
            </w:pPr>
          </w:p>
        </w:tc>
        <w:tc>
          <w:tcPr>
            <w:tcW w:w="773" w:type="dxa"/>
          </w:tcPr>
          <w:p w:rsidR="00945EB6" w:rsidRDefault="00945EB6" w:rsidP="00945EB6">
            <w:pPr>
              <w:pStyle w:val="Tabele"/>
            </w:pPr>
          </w:p>
        </w:tc>
        <w:tc>
          <w:tcPr>
            <w:tcW w:w="851" w:type="dxa"/>
          </w:tcPr>
          <w:p w:rsidR="00945EB6" w:rsidRDefault="00945EB6" w:rsidP="00945EB6">
            <w:pPr>
              <w:pStyle w:val="Tabele"/>
            </w:pPr>
            <w:r>
              <w:t>1315425</w:t>
            </w:r>
          </w:p>
        </w:tc>
      </w:tr>
    </w:tbl>
    <w:p w:rsidR="00945EB6" w:rsidRDefault="00945EB6" w:rsidP="00945EB6">
      <w:pPr>
        <w:pStyle w:val="Paragrafi"/>
        <w:rPr>
          <w:rFonts w:ascii="Arial" w:hAnsi="Arial"/>
          <w:sz w:val="10"/>
        </w:rPr>
      </w:pPr>
    </w:p>
    <w:p w:rsidR="00945EB6" w:rsidRDefault="00945EB6" w:rsidP="00945EB6">
      <w:pPr>
        <w:pStyle w:val="Paragrafi"/>
      </w:pPr>
      <w:r>
        <w:t>Shpenzime procedurale:  132 000 lekë.</w:t>
      </w:r>
    </w:p>
    <w:p w:rsidR="00945EB6" w:rsidRDefault="00945EB6" w:rsidP="00945EB6">
      <w:pPr>
        <w:pStyle w:val="Paragrafi"/>
      </w:pPr>
    </w:p>
    <w:p w:rsidR="00945EB6" w:rsidRDefault="00945EB6" w:rsidP="00945EB6">
      <w:pPr>
        <w:pStyle w:val="Paragrafi"/>
      </w:pPr>
    </w:p>
    <w:p w:rsidR="00945EB6" w:rsidRDefault="00945EB6" w:rsidP="00945EB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82AB9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45EB6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D0BA4BB-3982-4D85-8359-D9CD8B4A8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5EB6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ktiChar">
    <w:name w:val="Akti Char"/>
    <w:basedOn w:val="DefaultParagraphFont"/>
    <w:link w:val="Akti"/>
    <w:rsid w:val="00945EB6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945EB6"/>
    <w:rPr>
      <w:rFonts w:ascii="CG Times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45EB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2019-03-14T15:11:00Z</dcterms:created>
  <dcterms:modified xsi:type="dcterms:W3CDTF">2019-03-14T15:11:00Z</dcterms:modified>
</cp:coreProperties>
</file>