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8ED" w:rsidRPr="00DA4E9F" w:rsidRDefault="009618ED" w:rsidP="009618ED">
      <w:pPr>
        <w:pStyle w:val="Paragrafi"/>
        <w:rPr>
          <w:rFonts w:ascii="Garamond" w:hAnsi="Garamond"/>
          <w:sz w:val="24"/>
          <w:szCs w:val="24"/>
        </w:rPr>
      </w:pPr>
      <w:bookmarkStart w:id="0" w:name="_GoBack"/>
      <w:bookmarkEnd w:id="0"/>
    </w:p>
    <w:p w:rsidR="009618ED" w:rsidRPr="00DA4E9F" w:rsidRDefault="009618ED" w:rsidP="009618ED">
      <w:pPr>
        <w:pStyle w:val="Paragrafi"/>
        <w:rPr>
          <w:rFonts w:ascii="Garamond" w:hAnsi="Garamond"/>
          <w:sz w:val="24"/>
          <w:szCs w:val="24"/>
        </w:rPr>
      </w:pPr>
    </w:p>
    <w:p w:rsidR="009618ED" w:rsidRPr="00DA4E9F" w:rsidRDefault="009618ED" w:rsidP="009618ED">
      <w:pPr>
        <w:pStyle w:val="Paragrafi"/>
        <w:rPr>
          <w:rFonts w:ascii="Garamond" w:hAnsi="Garamond"/>
          <w:sz w:val="24"/>
          <w:szCs w:val="24"/>
        </w:rPr>
      </w:pPr>
    </w:p>
    <w:p w:rsidR="009618ED" w:rsidRPr="00DA4E9F" w:rsidRDefault="009618ED" w:rsidP="009618ED">
      <w:pPr>
        <w:pStyle w:val="Paragrafi"/>
        <w:rPr>
          <w:rFonts w:ascii="Garamond" w:hAnsi="Garamond"/>
          <w:sz w:val="24"/>
          <w:szCs w:val="24"/>
        </w:rPr>
      </w:pPr>
    </w:p>
    <w:p w:rsidR="009618ED" w:rsidRPr="00DA4E9F" w:rsidRDefault="009618ED" w:rsidP="009618ED">
      <w:pPr>
        <w:pStyle w:val="Akti"/>
        <w:rPr>
          <w:rFonts w:ascii="Garamond" w:hAnsi="Garamond"/>
          <w:color w:val="auto"/>
          <w:sz w:val="24"/>
          <w:szCs w:val="24"/>
        </w:rPr>
      </w:pPr>
      <w:r w:rsidRPr="00DA4E9F">
        <w:rPr>
          <w:rFonts w:ascii="Garamond" w:hAnsi="Garamond"/>
          <w:color w:val="auto"/>
          <w:sz w:val="24"/>
          <w:szCs w:val="24"/>
        </w:rPr>
        <w:t>V E N DI M</w:t>
      </w:r>
    </w:p>
    <w:p w:rsidR="009618ED" w:rsidRPr="00DA4E9F" w:rsidRDefault="009618ED" w:rsidP="009618ED">
      <w:pPr>
        <w:pStyle w:val="NumriData"/>
        <w:rPr>
          <w:rFonts w:ascii="Garamond" w:hAnsi="Garamond"/>
          <w:sz w:val="24"/>
          <w:szCs w:val="24"/>
        </w:rPr>
      </w:pPr>
      <w:r w:rsidRPr="00DA4E9F">
        <w:rPr>
          <w:rFonts w:ascii="Garamond" w:hAnsi="Garamond"/>
          <w:sz w:val="24"/>
          <w:szCs w:val="24"/>
        </w:rPr>
        <w:t>Nr. 306, datë 27.6.2002</w:t>
      </w:r>
    </w:p>
    <w:p w:rsidR="009618ED" w:rsidRPr="00DA4E9F" w:rsidRDefault="009618ED" w:rsidP="009618ED">
      <w:pPr>
        <w:pStyle w:val="Paragrafi"/>
        <w:rPr>
          <w:rFonts w:ascii="Garamond" w:hAnsi="Garamond"/>
          <w:sz w:val="24"/>
          <w:szCs w:val="24"/>
        </w:rPr>
      </w:pPr>
    </w:p>
    <w:p w:rsidR="009618ED" w:rsidRPr="00DA4E9F" w:rsidRDefault="009618ED" w:rsidP="009618ED">
      <w:pPr>
        <w:pStyle w:val="Titulli"/>
        <w:rPr>
          <w:rFonts w:ascii="Garamond" w:hAnsi="Garamond"/>
          <w:sz w:val="24"/>
          <w:szCs w:val="24"/>
        </w:rPr>
      </w:pPr>
      <w:r w:rsidRPr="00DA4E9F">
        <w:rPr>
          <w:rFonts w:ascii="Garamond" w:hAnsi="Garamond"/>
          <w:sz w:val="24"/>
          <w:szCs w:val="24"/>
        </w:rPr>
        <w:t>Për miratimin e strukturës dhe të nivelit të pagave të punonjësve me arsim të lartë në sistemin ministrisë së shëndetësisë</w:t>
      </w:r>
      <w:r w:rsidR="007E7627" w:rsidRPr="00DA4E9F">
        <w:rPr>
          <w:rFonts w:ascii="Garamond" w:hAnsi="Garamond"/>
          <w:sz w:val="24"/>
          <w:szCs w:val="24"/>
        </w:rPr>
        <w:t xml:space="preserve"> </w:t>
      </w:r>
      <w:r w:rsidR="007E7627" w:rsidRPr="00DA4E9F">
        <w:rPr>
          <w:rFonts w:ascii="Garamond" w:hAnsi="Garamond"/>
          <w:i/>
          <w:sz w:val="24"/>
          <w:szCs w:val="24"/>
        </w:rPr>
        <w:t>dhe Spitalin Ushtarak Qendror Universitar, në sistemin e Ministrisë së Mbrojtjes, si dhe për trajtimin e mjekëve në strukturat e Forcave të Armatosura</w:t>
      </w:r>
    </w:p>
    <w:p w:rsidR="00D227B3" w:rsidRPr="00DA4E9F" w:rsidRDefault="00D227B3" w:rsidP="00D227B3">
      <w:pPr>
        <w:jc w:val="center"/>
        <w:rPr>
          <w:rFonts w:ascii="Garamond" w:hAnsi="Garamond"/>
          <w:i/>
          <w:sz w:val="24"/>
          <w:szCs w:val="24"/>
          <w:lang w:val="en-GB"/>
        </w:rPr>
      </w:pPr>
      <w:r w:rsidRPr="00DA4E9F">
        <w:rPr>
          <w:rFonts w:ascii="Garamond" w:hAnsi="Garamond"/>
          <w:i/>
          <w:sz w:val="24"/>
          <w:szCs w:val="24"/>
          <w:lang w:val="en-GB"/>
        </w:rPr>
        <w:t>(Ndryshuar me VKM nr. 640, datë 18.9.2003</w:t>
      </w:r>
      <w:r w:rsidR="007E7627" w:rsidRPr="00DA4E9F">
        <w:rPr>
          <w:rFonts w:ascii="Garamond" w:hAnsi="Garamond"/>
          <w:i/>
          <w:sz w:val="24"/>
          <w:szCs w:val="24"/>
          <w:lang w:val="en-GB"/>
        </w:rPr>
        <w:t>; nr. 865, datë 17.12.2004</w:t>
      </w:r>
      <w:r w:rsidRPr="00DA4E9F">
        <w:rPr>
          <w:rFonts w:ascii="Garamond" w:hAnsi="Garamond"/>
          <w:i/>
          <w:sz w:val="24"/>
          <w:szCs w:val="24"/>
          <w:lang w:val="en-GB"/>
        </w:rPr>
        <w:t>)</w:t>
      </w:r>
    </w:p>
    <w:p w:rsidR="00D227B3" w:rsidRPr="00DA4E9F" w:rsidRDefault="00D227B3" w:rsidP="00D227B3">
      <w:pPr>
        <w:jc w:val="right"/>
        <w:rPr>
          <w:rFonts w:ascii="Garamond" w:hAnsi="Garamond"/>
          <w:i/>
          <w:sz w:val="24"/>
          <w:szCs w:val="24"/>
          <w:lang w:val="en-GB"/>
        </w:rPr>
      </w:pPr>
      <w:r w:rsidRPr="00DA4E9F">
        <w:rPr>
          <w:rFonts w:ascii="Garamond" w:hAnsi="Garamond"/>
          <w:i/>
          <w:sz w:val="24"/>
          <w:szCs w:val="24"/>
          <w:lang w:val="en-GB"/>
        </w:rPr>
        <w:t>(i përditësuar)</w:t>
      </w:r>
    </w:p>
    <w:p w:rsidR="009618ED" w:rsidRPr="00DA4E9F" w:rsidRDefault="009618ED" w:rsidP="009618ED">
      <w:pPr>
        <w:pStyle w:val="Paragrafi"/>
        <w:rPr>
          <w:rFonts w:ascii="Garamond" w:hAnsi="Garamond"/>
          <w:sz w:val="24"/>
          <w:szCs w:val="24"/>
        </w:rPr>
      </w:pPr>
    </w:p>
    <w:p w:rsidR="009618ED" w:rsidRPr="00DA4E9F" w:rsidRDefault="009618ED" w:rsidP="009618ED">
      <w:pPr>
        <w:pStyle w:val="BazLigjPropozues"/>
        <w:rPr>
          <w:rFonts w:ascii="Garamond" w:hAnsi="Garamond"/>
          <w:color w:val="auto"/>
          <w:sz w:val="24"/>
          <w:szCs w:val="24"/>
        </w:rPr>
      </w:pPr>
      <w:r w:rsidRPr="00DA4E9F">
        <w:rPr>
          <w:rFonts w:ascii="Garamond" w:hAnsi="Garamond"/>
          <w:color w:val="auto"/>
          <w:sz w:val="24"/>
          <w:szCs w:val="24"/>
        </w:rPr>
        <w:t>Në mbështetje të nenit 100 të Kushtetutës, të neneve 18 dhe 29 të ligjit nr.8549, datë 11.11.1999 "Statusi i nëpunësit civil" dhe të neneve 2 dhe 6 të ligjit nr.8487, datë 13.5. 1999 "Për kompetencat për caktimin e pagave të punës", me propozimin e Zëvendëskryeministrit dhe Ministër i Punës dhe Çështjeve Sociale, Këshilli i Ministrave</w:t>
      </w:r>
    </w:p>
    <w:p w:rsidR="009618ED" w:rsidRPr="00DA4E9F" w:rsidRDefault="009618ED" w:rsidP="009618ED">
      <w:pPr>
        <w:pStyle w:val="Paragrafi"/>
        <w:rPr>
          <w:rFonts w:ascii="Garamond" w:hAnsi="Garamond"/>
          <w:sz w:val="24"/>
          <w:szCs w:val="24"/>
        </w:rPr>
      </w:pPr>
    </w:p>
    <w:p w:rsidR="009618ED" w:rsidRPr="00DA4E9F" w:rsidRDefault="009618ED" w:rsidP="009618ED">
      <w:pPr>
        <w:pStyle w:val="VENDOSI"/>
        <w:rPr>
          <w:rFonts w:ascii="Garamond" w:hAnsi="Garamond"/>
          <w:sz w:val="24"/>
          <w:szCs w:val="24"/>
        </w:rPr>
      </w:pPr>
      <w:r w:rsidRPr="00DA4E9F">
        <w:rPr>
          <w:rFonts w:ascii="Garamond" w:hAnsi="Garamond"/>
          <w:sz w:val="24"/>
          <w:szCs w:val="24"/>
        </w:rPr>
        <w:t>V E N D O S I:</w:t>
      </w:r>
    </w:p>
    <w:p w:rsidR="009618ED" w:rsidRPr="00DA4E9F" w:rsidRDefault="009618ED" w:rsidP="009618ED">
      <w:pPr>
        <w:pStyle w:val="Paragrafi"/>
        <w:rPr>
          <w:rFonts w:ascii="Garamond" w:hAnsi="Garamond"/>
          <w:sz w:val="24"/>
          <w:szCs w:val="24"/>
        </w:rPr>
      </w:pPr>
    </w:p>
    <w:p w:rsidR="009618ED" w:rsidRPr="00DA4E9F" w:rsidRDefault="009618ED" w:rsidP="009618ED">
      <w:pPr>
        <w:pStyle w:val="Paragrafi"/>
        <w:rPr>
          <w:rFonts w:ascii="Garamond" w:hAnsi="Garamond"/>
          <w:sz w:val="24"/>
          <w:szCs w:val="24"/>
        </w:rPr>
      </w:pPr>
      <w:r w:rsidRPr="00DA4E9F">
        <w:rPr>
          <w:rFonts w:ascii="Garamond" w:hAnsi="Garamond"/>
          <w:sz w:val="24"/>
          <w:szCs w:val="24"/>
        </w:rPr>
        <w:t xml:space="preserve">1. Struktura dhe nivelet e pagave për punonjësit me arsim të lartë në sistemin e Ministrisë së Shëndetësisë </w:t>
      </w:r>
      <w:r w:rsidR="007E7627" w:rsidRPr="00DA4E9F">
        <w:rPr>
          <w:rFonts w:ascii="Garamond" w:hAnsi="Garamond"/>
          <w:i/>
          <w:sz w:val="24"/>
          <w:szCs w:val="24"/>
        </w:rPr>
        <w:t>dhe në Spitalin Ushtarak Qendror Universitar, në sistemin e Ministrisë së Mbrojtjes</w:t>
      </w:r>
      <w:r w:rsidR="007E7627" w:rsidRPr="00DA4E9F">
        <w:rPr>
          <w:rFonts w:ascii="Garamond" w:hAnsi="Garamond"/>
          <w:sz w:val="24"/>
          <w:szCs w:val="24"/>
        </w:rPr>
        <w:t xml:space="preserve"> </w:t>
      </w:r>
      <w:r w:rsidRPr="00DA4E9F">
        <w:rPr>
          <w:rFonts w:ascii="Garamond" w:hAnsi="Garamond"/>
          <w:sz w:val="24"/>
          <w:szCs w:val="24"/>
        </w:rPr>
        <w:t>caktohen sipas lidhjes nr.1, që i bashkëlidhet këtij vendimi.</w:t>
      </w:r>
    </w:p>
    <w:p w:rsidR="009618ED" w:rsidRPr="00DA4E9F" w:rsidRDefault="009618ED" w:rsidP="009618ED">
      <w:pPr>
        <w:pStyle w:val="Paragrafi"/>
        <w:rPr>
          <w:rFonts w:ascii="Garamond" w:hAnsi="Garamond"/>
          <w:sz w:val="24"/>
          <w:szCs w:val="24"/>
        </w:rPr>
      </w:pPr>
      <w:r w:rsidRPr="00DA4E9F">
        <w:rPr>
          <w:rFonts w:ascii="Garamond" w:hAnsi="Garamond"/>
          <w:sz w:val="24"/>
          <w:szCs w:val="24"/>
        </w:rPr>
        <w:t>2. Paga e grupit (kolona 1) e lidhjes 1 - diplomë e shkollës së lartë - është  9 000 (nëntë mijë) lekë.</w:t>
      </w:r>
    </w:p>
    <w:p w:rsidR="009618ED" w:rsidRPr="00DA4E9F" w:rsidRDefault="009618ED" w:rsidP="009618ED">
      <w:pPr>
        <w:pStyle w:val="Paragrafi"/>
        <w:rPr>
          <w:rFonts w:ascii="Garamond" w:hAnsi="Garamond"/>
          <w:sz w:val="24"/>
          <w:szCs w:val="24"/>
        </w:rPr>
      </w:pPr>
      <w:r w:rsidRPr="00DA4E9F">
        <w:rPr>
          <w:rFonts w:ascii="Garamond" w:hAnsi="Garamond"/>
          <w:sz w:val="24"/>
          <w:szCs w:val="24"/>
        </w:rPr>
        <w:t>3. Shtesa për vjetërsi pune (kolona 2) jepet në masën 2% pas çdo viti pune, deri në 25 vjet, dhe llogaritet mbi pagën e grupit.</w:t>
      </w:r>
    </w:p>
    <w:p w:rsidR="009618ED" w:rsidRPr="00DA4E9F" w:rsidRDefault="009618ED" w:rsidP="009618ED">
      <w:pPr>
        <w:pStyle w:val="Paragrafi"/>
        <w:rPr>
          <w:rFonts w:ascii="Garamond" w:hAnsi="Garamond"/>
          <w:sz w:val="24"/>
          <w:szCs w:val="24"/>
        </w:rPr>
      </w:pPr>
      <w:r w:rsidRPr="00DA4E9F">
        <w:rPr>
          <w:rFonts w:ascii="Garamond" w:hAnsi="Garamond"/>
          <w:sz w:val="24"/>
          <w:szCs w:val="24"/>
        </w:rPr>
        <w:t>4. Shtesa për kualifikim (kolona 3) është 0.</w:t>
      </w:r>
    </w:p>
    <w:p w:rsidR="009618ED" w:rsidRPr="00DA4E9F" w:rsidRDefault="009618ED" w:rsidP="009618ED">
      <w:pPr>
        <w:pStyle w:val="Paragrafi"/>
        <w:rPr>
          <w:rFonts w:ascii="Garamond" w:hAnsi="Garamond"/>
          <w:sz w:val="24"/>
          <w:szCs w:val="24"/>
        </w:rPr>
      </w:pPr>
      <w:r w:rsidRPr="00DA4E9F">
        <w:rPr>
          <w:rFonts w:ascii="Garamond" w:hAnsi="Garamond"/>
          <w:sz w:val="24"/>
          <w:szCs w:val="24"/>
        </w:rPr>
        <w:t>5. Shtesa për pozicion është sipas kolonës 4 të lidhjes nr.1.</w:t>
      </w:r>
    </w:p>
    <w:p w:rsidR="009618ED" w:rsidRPr="00DA4E9F" w:rsidRDefault="009618ED" w:rsidP="009618ED">
      <w:pPr>
        <w:pStyle w:val="Paragrafi"/>
        <w:rPr>
          <w:rFonts w:ascii="Garamond" w:hAnsi="Garamond"/>
          <w:sz w:val="24"/>
          <w:szCs w:val="24"/>
        </w:rPr>
      </w:pPr>
      <w:r w:rsidRPr="00DA4E9F">
        <w:rPr>
          <w:rFonts w:ascii="Garamond" w:hAnsi="Garamond"/>
          <w:sz w:val="24"/>
          <w:szCs w:val="24"/>
        </w:rPr>
        <w:t>6. Shtesa për kushte pune është sipas kolonës 5 të lidhjes nr.1.</w:t>
      </w:r>
    </w:p>
    <w:p w:rsidR="007E7627" w:rsidRPr="00DA4E9F" w:rsidRDefault="007E7627" w:rsidP="009618ED">
      <w:pPr>
        <w:pStyle w:val="Paragrafi"/>
        <w:rPr>
          <w:rFonts w:ascii="Garamond" w:hAnsi="Garamond"/>
          <w:i/>
          <w:sz w:val="24"/>
          <w:szCs w:val="24"/>
        </w:rPr>
      </w:pPr>
      <w:r w:rsidRPr="00DA4E9F">
        <w:rPr>
          <w:rFonts w:ascii="Garamond" w:hAnsi="Garamond"/>
          <w:i/>
          <w:sz w:val="24"/>
          <w:szCs w:val="24"/>
        </w:rPr>
        <w:t>6/1. Punonjësve civilë, me arsim të lartë, në Spitalin Ushtarak Qendror Universitar, t’u jepet një shtesë, për natyrë të veçantë pune, në masën 30 për qind mbi pagën e grupit.</w:t>
      </w:r>
    </w:p>
    <w:p w:rsidR="009618ED" w:rsidRPr="00DA4E9F" w:rsidRDefault="009618ED" w:rsidP="009618ED">
      <w:pPr>
        <w:pStyle w:val="Paragrafi"/>
        <w:rPr>
          <w:rFonts w:ascii="Garamond" w:hAnsi="Garamond"/>
          <w:sz w:val="24"/>
          <w:szCs w:val="24"/>
        </w:rPr>
      </w:pPr>
      <w:r w:rsidRPr="00DA4E9F">
        <w:rPr>
          <w:rFonts w:ascii="Garamond" w:hAnsi="Garamond"/>
          <w:sz w:val="24"/>
          <w:szCs w:val="24"/>
        </w:rPr>
        <w:t>7. Mjekët që punojnë larg vendbanimit marrin shpërblim mujor në masën si më poshtë vijon:</w:t>
      </w:r>
    </w:p>
    <w:p w:rsidR="009618ED" w:rsidRPr="00DA4E9F" w:rsidRDefault="009618ED" w:rsidP="009618ED">
      <w:pPr>
        <w:pStyle w:val="Paragrafi"/>
        <w:rPr>
          <w:rFonts w:ascii="Garamond" w:hAnsi="Garamond"/>
          <w:sz w:val="24"/>
          <w:szCs w:val="24"/>
        </w:rPr>
      </w:pPr>
      <w:r w:rsidRPr="00DA4E9F">
        <w:rPr>
          <w:rFonts w:ascii="Garamond" w:hAnsi="Garamond"/>
          <w:sz w:val="24"/>
          <w:szCs w:val="24"/>
        </w:rPr>
        <w:t xml:space="preserve">a) kur  punojnë  në rrethet Pukë, Tropojë, Kukës, Has, Malësi e Madhe, Dibër, Bulqizë </w:t>
      </w:r>
    </w:p>
    <w:p w:rsidR="009618ED" w:rsidRPr="00DA4E9F" w:rsidRDefault="009618ED" w:rsidP="009618ED">
      <w:pPr>
        <w:pStyle w:val="Paragrafi"/>
        <w:rPr>
          <w:rFonts w:ascii="Garamond" w:hAnsi="Garamond"/>
          <w:sz w:val="24"/>
          <w:szCs w:val="24"/>
        </w:rPr>
      </w:pPr>
      <w:r w:rsidRPr="00DA4E9F">
        <w:rPr>
          <w:rFonts w:ascii="Garamond" w:hAnsi="Garamond"/>
          <w:sz w:val="24"/>
          <w:szCs w:val="24"/>
        </w:rPr>
        <w:t>4 500 lekë në muaj;</w:t>
      </w:r>
    </w:p>
    <w:p w:rsidR="009618ED" w:rsidRPr="00DA4E9F" w:rsidRDefault="009618ED" w:rsidP="009618ED">
      <w:pPr>
        <w:pStyle w:val="Paragrafi"/>
        <w:rPr>
          <w:rFonts w:ascii="Garamond" w:hAnsi="Garamond"/>
          <w:sz w:val="24"/>
          <w:szCs w:val="24"/>
        </w:rPr>
      </w:pPr>
      <w:r w:rsidRPr="00DA4E9F">
        <w:rPr>
          <w:rFonts w:ascii="Garamond" w:hAnsi="Garamond"/>
          <w:sz w:val="24"/>
          <w:szCs w:val="24"/>
        </w:rPr>
        <w:t>b) kur punojnë në rrethet Mat, Mirditë, Gramsh, Librazhd 3 800 lekë në muaj.</w:t>
      </w:r>
    </w:p>
    <w:p w:rsidR="009618ED" w:rsidRPr="00DA4E9F" w:rsidRDefault="009618ED" w:rsidP="009618ED">
      <w:pPr>
        <w:pStyle w:val="Paragrafi"/>
        <w:rPr>
          <w:rFonts w:ascii="Garamond" w:hAnsi="Garamond"/>
          <w:sz w:val="24"/>
          <w:szCs w:val="24"/>
        </w:rPr>
      </w:pPr>
      <w:r w:rsidRPr="00DA4E9F">
        <w:rPr>
          <w:rFonts w:ascii="Garamond" w:hAnsi="Garamond"/>
          <w:sz w:val="24"/>
          <w:szCs w:val="24"/>
        </w:rPr>
        <w:t xml:space="preserve">8. </w:t>
      </w:r>
      <w:r w:rsidRPr="00DA4E9F">
        <w:rPr>
          <w:rFonts w:ascii="Garamond" w:hAnsi="Garamond"/>
          <w:i/>
          <w:sz w:val="24"/>
          <w:szCs w:val="24"/>
        </w:rPr>
        <w:t>Mjekët</w:t>
      </w:r>
      <w:r w:rsidR="007E7627" w:rsidRPr="00DA4E9F">
        <w:rPr>
          <w:rFonts w:ascii="Garamond" w:hAnsi="Garamond"/>
          <w:i/>
          <w:sz w:val="24"/>
          <w:szCs w:val="24"/>
        </w:rPr>
        <w:t xml:space="preserve"> e sistemit të Ministrisë së Shëndetësisë, si dhe mjekët civilë të strukturave të Forcave të Armatosura</w:t>
      </w:r>
      <w:r w:rsidRPr="00DA4E9F">
        <w:rPr>
          <w:rFonts w:ascii="Garamond" w:hAnsi="Garamond"/>
          <w:i/>
          <w:sz w:val="24"/>
          <w:szCs w:val="24"/>
        </w:rPr>
        <w:t>,</w:t>
      </w:r>
      <w:r w:rsidRPr="00DA4E9F">
        <w:rPr>
          <w:rFonts w:ascii="Garamond" w:hAnsi="Garamond"/>
          <w:sz w:val="24"/>
          <w:szCs w:val="24"/>
        </w:rPr>
        <w:t xml:space="preserve"> të cilët kryejnë specializimin në qendrat spitalore universitare, gjatë kohës së specializimit, të paguhen në masën 80 për qind të pagës së mjekut të fushës në të cilën kryhet specializimi.</w:t>
      </w:r>
    </w:p>
    <w:p w:rsidR="009618ED" w:rsidRPr="00DA4E9F" w:rsidRDefault="009618ED" w:rsidP="009618ED">
      <w:pPr>
        <w:pStyle w:val="Paragrafi"/>
        <w:rPr>
          <w:rFonts w:ascii="Garamond" w:hAnsi="Garamond"/>
          <w:sz w:val="24"/>
          <w:szCs w:val="24"/>
        </w:rPr>
      </w:pPr>
      <w:r w:rsidRPr="00DA4E9F">
        <w:rPr>
          <w:rFonts w:ascii="Garamond" w:hAnsi="Garamond"/>
          <w:sz w:val="24"/>
          <w:szCs w:val="24"/>
        </w:rPr>
        <w:t xml:space="preserve">9. Për kryerjen e shërbimit të rojes, të gatishmërisë dhe urgjencës, mjekëve </w:t>
      </w:r>
      <w:r w:rsidR="007E7627" w:rsidRPr="00DA4E9F">
        <w:rPr>
          <w:rFonts w:ascii="Garamond" w:hAnsi="Garamond"/>
          <w:i/>
          <w:sz w:val="24"/>
          <w:szCs w:val="24"/>
        </w:rPr>
        <w:t xml:space="preserve">të Sistemit të Ministrisë së Shëndetësisë, si dhe mjekëve, civilë dhe ushtarakë, të strukturave të Forcave të Armatosura </w:t>
      </w:r>
      <w:r w:rsidRPr="00DA4E9F">
        <w:rPr>
          <w:rFonts w:ascii="Garamond" w:hAnsi="Garamond"/>
          <w:sz w:val="24"/>
          <w:szCs w:val="24"/>
        </w:rPr>
        <w:t>u jepet shpërblim si më poshtë vijon:</w:t>
      </w:r>
    </w:p>
    <w:p w:rsidR="009618ED" w:rsidRPr="00DA4E9F" w:rsidRDefault="009618ED" w:rsidP="009618ED">
      <w:pPr>
        <w:pStyle w:val="Paragrafi"/>
        <w:rPr>
          <w:rFonts w:ascii="Garamond" w:hAnsi="Garamond"/>
          <w:sz w:val="24"/>
          <w:szCs w:val="24"/>
        </w:rPr>
      </w:pPr>
      <w:r w:rsidRPr="00DA4E9F">
        <w:rPr>
          <w:rFonts w:ascii="Garamond" w:hAnsi="Garamond"/>
          <w:sz w:val="24"/>
          <w:szCs w:val="24"/>
        </w:rPr>
        <w:t>a) Për çdo shërbim rojë 24 orë pa ndërprerje u jepet një shpërblim:</w:t>
      </w:r>
    </w:p>
    <w:p w:rsidR="009618ED" w:rsidRPr="00DA4E9F" w:rsidRDefault="009618ED" w:rsidP="009618ED">
      <w:pPr>
        <w:pStyle w:val="Paragrafi"/>
        <w:rPr>
          <w:rFonts w:ascii="Garamond" w:hAnsi="Garamond"/>
          <w:sz w:val="24"/>
          <w:szCs w:val="24"/>
        </w:rPr>
      </w:pPr>
    </w:p>
    <w:p w:rsidR="009618ED" w:rsidRPr="00DA4E9F" w:rsidRDefault="009618ED" w:rsidP="009618ED">
      <w:pPr>
        <w:pStyle w:val="Paragrafi"/>
        <w:rPr>
          <w:rFonts w:ascii="Garamond" w:hAnsi="Garamond"/>
          <w:sz w:val="24"/>
          <w:szCs w:val="24"/>
        </w:rPr>
      </w:pPr>
      <w:r w:rsidRPr="00DA4E9F">
        <w:rPr>
          <w:rFonts w:ascii="Garamond" w:hAnsi="Garamond"/>
          <w:sz w:val="24"/>
          <w:szCs w:val="24"/>
        </w:rPr>
        <w:t>Në qendrat spitalore uiversitare</w:t>
      </w:r>
    </w:p>
    <w:p w:rsidR="009618ED" w:rsidRPr="00DA4E9F" w:rsidRDefault="009618ED" w:rsidP="009618ED">
      <w:pPr>
        <w:pStyle w:val="Paragrafi"/>
        <w:rPr>
          <w:rFonts w:ascii="Garamond" w:hAnsi="Garamond"/>
          <w:sz w:val="24"/>
          <w:szCs w:val="24"/>
        </w:rPr>
      </w:pPr>
    </w:p>
    <w:tbl>
      <w:tblPr>
        <w:tblW w:w="5000" w:type="pct"/>
        <w:tblLook w:val="0000" w:firstRow="0" w:lastRow="0" w:firstColumn="0" w:lastColumn="0" w:noHBand="0" w:noVBand="0"/>
      </w:tblPr>
      <w:tblGrid>
        <w:gridCol w:w="3024"/>
        <w:gridCol w:w="3024"/>
        <w:gridCol w:w="3022"/>
      </w:tblGrid>
      <w:tr w:rsidR="00DA4E9F" w:rsidRPr="00DA4E9F">
        <w:tc>
          <w:tcPr>
            <w:tcW w:w="1667" w:type="pct"/>
          </w:tcPr>
          <w:p w:rsidR="009618ED" w:rsidRPr="00DA4E9F" w:rsidRDefault="009618ED" w:rsidP="009618ED">
            <w:pPr>
              <w:pStyle w:val="Tabele"/>
              <w:rPr>
                <w:rFonts w:ascii="Garamond" w:hAnsi="Garamond"/>
                <w:sz w:val="24"/>
                <w:szCs w:val="24"/>
              </w:rPr>
            </w:pPr>
          </w:p>
        </w:tc>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Mjek rojë i parë</w:t>
            </w:r>
          </w:p>
        </w:tc>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Mjek rojë i dytë</w:t>
            </w:r>
          </w:p>
        </w:tc>
      </w:tr>
      <w:tr w:rsidR="00DA4E9F" w:rsidRPr="00DA4E9F">
        <w:tc>
          <w:tcPr>
            <w:tcW w:w="1667" w:type="pct"/>
          </w:tcPr>
          <w:p w:rsidR="009618ED" w:rsidRPr="00DA4E9F" w:rsidRDefault="009618ED" w:rsidP="009618ED">
            <w:pPr>
              <w:pStyle w:val="Tabele"/>
              <w:rPr>
                <w:rFonts w:ascii="Garamond" w:hAnsi="Garamond"/>
                <w:sz w:val="24"/>
                <w:szCs w:val="24"/>
              </w:rPr>
            </w:pPr>
          </w:p>
        </w:tc>
        <w:tc>
          <w:tcPr>
            <w:tcW w:w="1667" w:type="pct"/>
          </w:tcPr>
          <w:p w:rsidR="009618ED" w:rsidRPr="00DA4E9F" w:rsidRDefault="009618ED" w:rsidP="009618ED">
            <w:pPr>
              <w:pStyle w:val="Tabele"/>
              <w:rPr>
                <w:rFonts w:ascii="Garamond" w:hAnsi="Garamond"/>
                <w:sz w:val="24"/>
                <w:szCs w:val="24"/>
              </w:rPr>
            </w:pPr>
          </w:p>
        </w:tc>
        <w:tc>
          <w:tcPr>
            <w:tcW w:w="1667" w:type="pct"/>
          </w:tcPr>
          <w:p w:rsidR="009618ED" w:rsidRPr="00DA4E9F" w:rsidRDefault="009618ED" w:rsidP="009618ED">
            <w:pPr>
              <w:pStyle w:val="Tabele"/>
              <w:rPr>
                <w:rFonts w:ascii="Garamond" w:hAnsi="Garamond"/>
                <w:sz w:val="24"/>
                <w:szCs w:val="24"/>
              </w:rPr>
            </w:pPr>
          </w:p>
        </w:tc>
      </w:tr>
      <w:tr w:rsidR="00DA4E9F" w:rsidRPr="00DA4E9F">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 për ditët e zakonshme</w:t>
            </w:r>
          </w:p>
        </w:tc>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1 800 lekë</w:t>
            </w:r>
          </w:p>
        </w:tc>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1 600 lekë</w:t>
            </w:r>
          </w:p>
        </w:tc>
      </w:tr>
      <w:tr w:rsidR="00DA4E9F" w:rsidRPr="00DA4E9F">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 për ditët e shtuna</w:t>
            </w:r>
          </w:p>
        </w:tc>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2 200 lekë</w:t>
            </w:r>
          </w:p>
        </w:tc>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2 000 lekë</w:t>
            </w:r>
          </w:p>
        </w:tc>
      </w:tr>
      <w:tr w:rsidR="00DA4E9F" w:rsidRPr="00DA4E9F">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 për ditët e diela e festat</w:t>
            </w:r>
          </w:p>
        </w:tc>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2 700 lekë</w:t>
            </w:r>
          </w:p>
        </w:tc>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2 500 lekë</w:t>
            </w:r>
          </w:p>
        </w:tc>
      </w:tr>
      <w:tr w:rsidR="00DA4E9F" w:rsidRPr="00DA4E9F">
        <w:tc>
          <w:tcPr>
            <w:tcW w:w="1667" w:type="pct"/>
          </w:tcPr>
          <w:p w:rsidR="009618ED" w:rsidRPr="00DA4E9F" w:rsidRDefault="009618ED" w:rsidP="009618ED">
            <w:pPr>
              <w:pStyle w:val="Tabele"/>
              <w:rPr>
                <w:rFonts w:ascii="Garamond" w:hAnsi="Garamond"/>
                <w:sz w:val="24"/>
                <w:szCs w:val="24"/>
              </w:rPr>
            </w:pPr>
          </w:p>
        </w:tc>
        <w:tc>
          <w:tcPr>
            <w:tcW w:w="1667" w:type="pct"/>
          </w:tcPr>
          <w:p w:rsidR="009618ED" w:rsidRPr="00DA4E9F" w:rsidRDefault="009618ED" w:rsidP="009618ED">
            <w:pPr>
              <w:pStyle w:val="Tabele"/>
              <w:rPr>
                <w:rFonts w:ascii="Garamond" w:hAnsi="Garamond"/>
                <w:sz w:val="24"/>
                <w:szCs w:val="24"/>
              </w:rPr>
            </w:pPr>
          </w:p>
        </w:tc>
        <w:tc>
          <w:tcPr>
            <w:tcW w:w="1667" w:type="pct"/>
          </w:tcPr>
          <w:p w:rsidR="009618ED" w:rsidRPr="00DA4E9F" w:rsidRDefault="009618ED" w:rsidP="009618ED">
            <w:pPr>
              <w:pStyle w:val="Tabele"/>
              <w:rPr>
                <w:rFonts w:ascii="Garamond" w:hAnsi="Garamond"/>
                <w:sz w:val="24"/>
                <w:szCs w:val="24"/>
              </w:rPr>
            </w:pPr>
          </w:p>
        </w:tc>
      </w:tr>
      <w:tr w:rsidR="00DA4E9F" w:rsidRPr="00DA4E9F">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NË INSTITUCIONET E TJERA</w:t>
            </w:r>
          </w:p>
        </w:tc>
        <w:tc>
          <w:tcPr>
            <w:tcW w:w="1667" w:type="pct"/>
          </w:tcPr>
          <w:p w:rsidR="009618ED" w:rsidRPr="00DA4E9F" w:rsidRDefault="009618ED" w:rsidP="009618ED">
            <w:pPr>
              <w:pStyle w:val="Tabele"/>
              <w:rPr>
                <w:rFonts w:ascii="Garamond" w:hAnsi="Garamond"/>
                <w:sz w:val="24"/>
                <w:szCs w:val="24"/>
              </w:rPr>
            </w:pPr>
          </w:p>
        </w:tc>
        <w:tc>
          <w:tcPr>
            <w:tcW w:w="1667" w:type="pct"/>
          </w:tcPr>
          <w:p w:rsidR="009618ED" w:rsidRPr="00DA4E9F" w:rsidRDefault="009618ED" w:rsidP="009618ED">
            <w:pPr>
              <w:pStyle w:val="Tabele"/>
              <w:rPr>
                <w:rFonts w:ascii="Garamond" w:hAnsi="Garamond"/>
                <w:sz w:val="24"/>
                <w:szCs w:val="24"/>
              </w:rPr>
            </w:pPr>
          </w:p>
        </w:tc>
      </w:tr>
      <w:tr w:rsidR="00DA4E9F" w:rsidRPr="00DA4E9F">
        <w:tc>
          <w:tcPr>
            <w:tcW w:w="1667" w:type="pct"/>
          </w:tcPr>
          <w:p w:rsidR="009618ED" w:rsidRPr="00DA4E9F" w:rsidRDefault="009618ED" w:rsidP="009618ED">
            <w:pPr>
              <w:pStyle w:val="Tabele"/>
              <w:rPr>
                <w:rFonts w:ascii="Garamond" w:hAnsi="Garamond"/>
                <w:sz w:val="24"/>
                <w:szCs w:val="24"/>
              </w:rPr>
            </w:pPr>
          </w:p>
        </w:tc>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Mjek rojë i parë</w:t>
            </w:r>
          </w:p>
        </w:tc>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Mjek rojë i dytë</w:t>
            </w:r>
          </w:p>
        </w:tc>
      </w:tr>
      <w:tr w:rsidR="00DA4E9F" w:rsidRPr="00DA4E9F">
        <w:tc>
          <w:tcPr>
            <w:tcW w:w="1667" w:type="pct"/>
          </w:tcPr>
          <w:p w:rsidR="009618ED" w:rsidRPr="00DA4E9F" w:rsidRDefault="009618ED" w:rsidP="009618ED">
            <w:pPr>
              <w:pStyle w:val="Tabele"/>
              <w:rPr>
                <w:rFonts w:ascii="Garamond" w:hAnsi="Garamond"/>
                <w:sz w:val="24"/>
                <w:szCs w:val="24"/>
              </w:rPr>
            </w:pPr>
          </w:p>
        </w:tc>
        <w:tc>
          <w:tcPr>
            <w:tcW w:w="1667" w:type="pct"/>
          </w:tcPr>
          <w:p w:rsidR="009618ED" w:rsidRPr="00DA4E9F" w:rsidRDefault="009618ED" w:rsidP="009618ED">
            <w:pPr>
              <w:pStyle w:val="Tabele"/>
              <w:rPr>
                <w:rFonts w:ascii="Garamond" w:hAnsi="Garamond"/>
                <w:sz w:val="24"/>
                <w:szCs w:val="24"/>
              </w:rPr>
            </w:pPr>
          </w:p>
        </w:tc>
        <w:tc>
          <w:tcPr>
            <w:tcW w:w="1667" w:type="pct"/>
          </w:tcPr>
          <w:p w:rsidR="009618ED" w:rsidRPr="00DA4E9F" w:rsidRDefault="009618ED" w:rsidP="009618ED">
            <w:pPr>
              <w:pStyle w:val="Tabele"/>
              <w:rPr>
                <w:rFonts w:ascii="Garamond" w:hAnsi="Garamond"/>
                <w:sz w:val="24"/>
                <w:szCs w:val="24"/>
              </w:rPr>
            </w:pPr>
          </w:p>
        </w:tc>
      </w:tr>
      <w:tr w:rsidR="00DA4E9F" w:rsidRPr="00DA4E9F">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 për ditët e zakonshme</w:t>
            </w:r>
          </w:p>
        </w:tc>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1 600 lekë</w:t>
            </w:r>
          </w:p>
        </w:tc>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1 500 lekë</w:t>
            </w:r>
          </w:p>
        </w:tc>
      </w:tr>
      <w:tr w:rsidR="00DA4E9F" w:rsidRPr="00DA4E9F">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 për ditët e shtuna</w:t>
            </w:r>
          </w:p>
        </w:tc>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2 000 lekë</w:t>
            </w:r>
          </w:p>
        </w:tc>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1 900 lekë</w:t>
            </w:r>
          </w:p>
        </w:tc>
      </w:tr>
      <w:tr w:rsidR="009618ED" w:rsidRPr="00DA4E9F">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 për ditët e diela e festat</w:t>
            </w:r>
          </w:p>
        </w:tc>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2 500 lekë</w:t>
            </w:r>
          </w:p>
        </w:tc>
        <w:tc>
          <w:tcPr>
            <w:tcW w:w="1667"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2 400 lekë</w:t>
            </w:r>
          </w:p>
        </w:tc>
      </w:tr>
    </w:tbl>
    <w:p w:rsidR="009618ED" w:rsidRPr="00DA4E9F" w:rsidRDefault="009618ED" w:rsidP="009618ED">
      <w:pPr>
        <w:pStyle w:val="Paragrafi"/>
        <w:rPr>
          <w:rFonts w:ascii="Garamond" w:hAnsi="Garamond"/>
          <w:sz w:val="24"/>
          <w:szCs w:val="24"/>
        </w:rPr>
      </w:pPr>
    </w:p>
    <w:p w:rsidR="009618ED" w:rsidRPr="00DA4E9F" w:rsidRDefault="009618ED" w:rsidP="009618ED">
      <w:pPr>
        <w:pStyle w:val="Paragrafi"/>
        <w:rPr>
          <w:rFonts w:ascii="Garamond" w:hAnsi="Garamond"/>
          <w:sz w:val="24"/>
          <w:szCs w:val="24"/>
        </w:rPr>
      </w:pPr>
      <w:r w:rsidRPr="00DA4E9F">
        <w:rPr>
          <w:rFonts w:ascii="Garamond" w:hAnsi="Garamond"/>
          <w:sz w:val="24"/>
          <w:szCs w:val="24"/>
        </w:rPr>
        <w:t>b) Për shërbimin e urgjencës së rrethit, që është organizuar dhe funksionon si i tillë, për kohën që kryejnë shërbimin e urgjencës u jepet një shpërblim në masën:</w:t>
      </w:r>
    </w:p>
    <w:p w:rsidR="009618ED" w:rsidRPr="00DA4E9F" w:rsidRDefault="009618ED" w:rsidP="009618ED">
      <w:pPr>
        <w:pStyle w:val="Paragrafi"/>
        <w:rPr>
          <w:rFonts w:ascii="Garamond" w:hAnsi="Garamond"/>
          <w:sz w:val="24"/>
          <w:szCs w:val="24"/>
        </w:rPr>
      </w:pPr>
    </w:p>
    <w:p w:rsidR="009618ED" w:rsidRPr="00DA4E9F" w:rsidRDefault="009618ED" w:rsidP="009618ED">
      <w:pPr>
        <w:pStyle w:val="Paragrafi"/>
        <w:rPr>
          <w:rFonts w:ascii="Garamond" w:hAnsi="Garamond"/>
          <w:sz w:val="24"/>
          <w:szCs w:val="24"/>
        </w:rPr>
      </w:pPr>
    </w:p>
    <w:tbl>
      <w:tblPr>
        <w:tblW w:w="5000" w:type="pct"/>
        <w:tblLook w:val="0000" w:firstRow="0" w:lastRow="0" w:firstColumn="0" w:lastColumn="0" w:noHBand="0" w:noVBand="0"/>
      </w:tblPr>
      <w:tblGrid>
        <w:gridCol w:w="2267"/>
        <w:gridCol w:w="2267"/>
        <w:gridCol w:w="2268"/>
        <w:gridCol w:w="2268"/>
      </w:tblGrid>
      <w:tr w:rsidR="00DA4E9F" w:rsidRPr="00DA4E9F">
        <w:tc>
          <w:tcPr>
            <w:tcW w:w="1250" w:type="pct"/>
          </w:tcPr>
          <w:p w:rsidR="009618ED" w:rsidRPr="00DA4E9F" w:rsidRDefault="009618ED" w:rsidP="009618ED">
            <w:pPr>
              <w:pStyle w:val="Tabele"/>
              <w:rPr>
                <w:rFonts w:ascii="Garamond" w:hAnsi="Garamond"/>
                <w:sz w:val="24"/>
                <w:szCs w:val="24"/>
              </w:rPr>
            </w:pPr>
          </w:p>
        </w:tc>
        <w:tc>
          <w:tcPr>
            <w:tcW w:w="1250"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Në ditët e zakonshme</w:t>
            </w:r>
          </w:p>
        </w:tc>
        <w:tc>
          <w:tcPr>
            <w:tcW w:w="1250"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Të shtuna</w:t>
            </w:r>
          </w:p>
        </w:tc>
        <w:tc>
          <w:tcPr>
            <w:tcW w:w="1250"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Të diela dhe festa</w:t>
            </w:r>
          </w:p>
        </w:tc>
      </w:tr>
      <w:tr w:rsidR="00DA4E9F" w:rsidRPr="00DA4E9F">
        <w:tc>
          <w:tcPr>
            <w:tcW w:w="1250"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 për sistemin 24 orë</w:t>
            </w:r>
          </w:p>
        </w:tc>
        <w:tc>
          <w:tcPr>
            <w:tcW w:w="1250"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1 200 lekë</w:t>
            </w:r>
          </w:p>
        </w:tc>
        <w:tc>
          <w:tcPr>
            <w:tcW w:w="1250"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1 400 lekë</w:t>
            </w:r>
          </w:p>
        </w:tc>
        <w:tc>
          <w:tcPr>
            <w:tcW w:w="1250"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1 750 lekë</w:t>
            </w:r>
          </w:p>
        </w:tc>
      </w:tr>
      <w:tr w:rsidR="00DA4E9F" w:rsidRPr="00DA4E9F">
        <w:tc>
          <w:tcPr>
            <w:tcW w:w="1250"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 për sistemin 16 orë</w:t>
            </w:r>
          </w:p>
        </w:tc>
        <w:tc>
          <w:tcPr>
            <w:tcW w:w="1250"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1 000 lekë</w:t>
            </w:r>
          </w:p>
        </w:tc>
        <w:tc>
          <w:tcPr>
            <w:tcW w:w="1250"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1 200 lekë</w:t>
            </w:r>
          </w:p>
        </w:tc>
        <w:tc>
          <w:tcPr>
            <w:tcW w:w="1250"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1 400 lekë</w:t>
            </w:r>
          </w:p>
        </w:tc>
      </w:tr>
      <w:tr w:rsidR="009618ED" w:rsidRPr="00DA4E9F">
        <w:tc>
          <w:tcPr>
            <w:tcW w:w="1250"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 për sistemin 12 orë</w:t>
            </w:r>
          </w:p>
        </w:tc>
        <w:tc>
          <w:tcPr>
            <w:tcW w:w="1250"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7 00 lekë</w:t>
            </w:r>
          </w:p>
        </w:tc>
        <w:tc>
          <w:tcPr>
            <w:tcW w:w="1250"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1 000 lekë</w:t>
            </w:r>
          </w:p>
        </w:tc>
        <w:tc>
          <w:tcPr>
            <w:tcW w:w="1250" w:type="pct"/>
          </w:tcPr>
          <w:p w:rsidR="009618ED" w:rsidRPr="00DA4E9F" w:rsidRDefault="009618ED" w:rsidP="009618ED">
            <w:pPr>
              <w:pStyle w:val="Tabele"/>
              <w:rPr>
                <w:rFonts w:ascii="Garamond" w:hAnsi="Garamond"/>
                <w:sz w:val="24"/>
                <w:szCs w:val="24"/>
              </w:rPr>
            </w:pPr>
            <w:r w:rsidRPr="00DA4E9F">
              <w:rPr>
                <w:rFonts w:ascii="Garamond" w:hAnsi="Garamond"/>
                <w:sz w:val="24"/>
                <w:szCs w:val="24"/>
              </w:rPr>
              <w:t>1 200 lekë</w:t>
            </w:r>
          </w:p>
        </w:tc>
      </w:tr>
    </w:tbl>
    <w:p w:rsidR="009618ED" w:rsidRPr="00DA4E9F" w:rsidRDefault="009618ED" w:rsidP="009618ED">
      <w:pPr>
        <w:pStyle w:val="Paragrafi"/>
        <w:rPr>
          <w:rFonts w:ascii="Garamond" w:hAnsi="Garamond"/>
          <w:sz w:val="24"/>
          <w:szCs w:val="24"/>
        </w:rPr>
      </w:pPr>
    </w:p>
    <w:p w:rsidR="009618ED" w:rsidRPr="00DA4E9F" w:rsidRDefault="009618ED" w:rsidP="009618ED">
      <w:pPr>
        <w:pStyle w:val="Paragrafi"/>
        <w:rPr>
          <w:rFonts w:ascii="Garamond" w:hAnsi="Garamond"/>
          <w:sz w:val="24"/>
          <w:szCs w:val="24"/>
        </w:rPr>
      </w:pPr>
      <w:r w:rsidRPr="00DA4E9F">
        <w:rPr>
          <w:rFonts w:ascii="Garamond" w:hAnsi="Garamond"/>
          <w:sz w:val="24"/>
          <w:szCs w:val="24"/>
        </w:rPr>
        <w:t>c) Kur thirren për raste urgjence, pasdite ose natën, nga mjeku i rojës së spitalit për veprime diagnostikuese apo mjekuese, shpërblehen në masën 600 lekë deri në 1000 lekë, në varësi të procedurës mjekësore që kryejnë. Këto shpërblime nuk mund të jenë më shumë se 20 për qind e pagës mujore për çdo muaj.</w:t>
      </w:r>
    </w:p>
    <w:p w:rsidR="009618ED" w:rsidRPr="00DA4E9F" w:rsidRDefault="009618ED" w:rsidP="009618ED">
      <w:pPr>
        <w:pStyle w:val="Paragrafi"/>
        <w:rPr>
          <w:rFonts w:ascii="Garamond" w:hAnsi="Garamond"/>
          <w:sz w:val="24"/>
          <w:szCs w:val="24"/>
        </w:rPr>
      </w:pPr>
      <w:r w:rsidRPr="00DA4E9F">
        <w:rPr>
          <w:rFonts w:ascii="Garamond" w:hAnsi="Garamond"/>
          <w:sz w:val="24"/>
          <w:szCs w:val="24"/>
        </w:rPr>
        <w:t>ç) Ministri i Shëndetësisë përcakton kriteret dhe rregullat për dhënien e shpërblimit, sipas pikave a, b dhe c të këtij vendimi.</w:t>
      </w:r>
    </w:p>
    <w:p w:rsidR="009618ED" w:rsidRPr="00DA4E9F" w:rsidRDefault="009618ED" w:rsidP="009618ED">
      <w:pPr>
        <w:pStyle w:val="Paragrafi"/>
        <w:rPr>
          <w:rFonts w:ascii="Garamond" w:hAnsi="Garamond"/>
          <w:sz w:val="24"/>
          <w:szCs w:val="24"/>
        </w:rPr>
      </w:pPr>
      <w:r w:rsidRPr="00DA4E9F">
        <w:rPr>
          <w:rFonts w:ascii="Garamond" w:hAnsi="Garamond"/>
          <w:sz w:val="24"/>
          <w:szCs w:val="24"/>
        </w:rPr>
        <w:t>10. Mjekët, anëtarë të komisioneve mjeko-ligjore, për punën që bëjnë, marrin shpërblim si më poshtë vijon:</w:t>
      </w:r>
    </w:p>
    <w:p w:rsidR="009618ED" w:rsidRPr="00DA4E9F" w:rsidRDefault="009618ED" w:rsidP="009618ED">
      <w:pPr>
        <w:pStyle w:val="Paragrafi"/>
        <w:rPr>
          <w:rFonts w:ascii="Garamond" w:hAnsi="Garamond"/>
          <w:sz w:val="24"/>
          <w:szCs w:val="24"/>
        </w:rPr>
      </w:pPr>
      <w:r w:rsidRPr="00DA4E9F">
        <w:rPr>
          <w:rFonts w:ascii="Garamond" w:hAnsi="Garamond"/>
          <w:sz w:val="24"/>
          <w:szCs w:val="24"/>
        </w:rPr>
        <w:t>- kryetari 2000 lekë në muaj;</w:t>
      </w:r>
    </w:p>
    <w:p w:rsidR="009618ED" w:rsidRPr="00DA4E9F" w:rsidRDefault="009618ED" w:rsidP="009618ED">
      <w:pPr>
        <w:pStyle w:val="Paragrafi"/>
        <w:rPr>
          <w:rFonts w:ascii="Garamond" w:hAnsi="Garamond"/>
          <w:sz w:val="24"/>
          <w:szCs w:val="24"/>
        </w:rPr>
      </w:pPr>
      <w:r w:rsidRPr="00DA4E9F">
        <w:rPr>
          <w:rFonts w:ascii="Garamond" w:hAnsi="Garamond"/>
          <w:sz w:val="24"/>
          <w:szCs w:val="24"/>
        </w:rPr>
        <w:t>- anëtarët 1800 lekë në muaj.</w:t>
      </w:r>
    </w:p>
    <w:p w:rsidR="007E7627" w:rsidRPr="00DA4E9F" w:rsidRDefault="007E7627" w:rsidP="009618ED">
      <w:pPr>
        <w:pStyle w:val="Paragrafi"/>
        <w:rPr>
          <w:rFonts w:ascii="Garamond" w:hAnsi="Garamond"/>
          <w:i/>
          <w:sz w:val="24"/>
          <w:szCs w:val="24"/>
        </w:rPr>
      </w:pPr>
      <w:r w:rsidRPr="00DA4E9F">
        <w:rPr>
          <w:rFonts w:ascii="Garamond" w:hAnsi="Garamond"/>
          <w:i/>
          <w:sz w:val="24"/>
          <w:szCs w:val="24"/>
        </w:rPr>
        <w:t>10/1. Mjekët me tituj e grada shkencore, të cilët janë punonjës efektivë të qendrave spitalore e shërbimeve universitare, si dhe të klinikës stomatologjike, që gëzojnë në statusin e qendrave kërkimore-shkencore, trajtohen me pagë sipas pikës 19 të vendimit nr.726, datë 21.12.2000 të Këshillit të Ministrave “Për pagat e punonjësve të institucioneve buxhetore”, të ndryshuar.</w:t>
      </w:r>
    </w:p>
    <w:p w:rsidR="009618ED" w:rsidRPr="00DA4E9F" w:rsidRDefault="009618ED" w:rsidP="009618ED">
      <w:pPr>
        <w:pStyle w:val="Paragrafi"/>
        <w:rPr>
          <w:rFonts w:ascii="Garamond" w:hAnsi="Garamond"/>
          <w:sz w:val="24"/>
          <w:szCs w:val="24"/>
        </w:rPr>
      </w:pPr>
      <w:r w:rsidRPr="00DA4E9F">
        <w:rPr>
          <w:rFonts w:ascii="Garamond" w:hAnsi="Garamond"/>
          <w:sz w:val="24"/>
          <w:szCs w:val="24"/>
        </w:rPr>
        <w:t>11. Ky vendim nuk zbatohet për punonjësit e Institutit të Shëndetit Publik.</w:t>
      </w:r>
    </w:p>
    <w:p w:rsidR="009618ED" w:rsidRPr="00DA4E9F" w:rsidRDefault="009618ED" w:rsidP="009618ED">
      <w:pPr>
        <w:pStyle w:val="Paragrafi"/>
        <w:rPr>
          <w:rFonts w:ascii="Garamond" w:hAnsi="Garamond"/>
          <w:sz w:val="24"/>
          <w:szCs w:val="24"/>
        </w:rPr>
      </w:pPr>
      <w:r w:rsidRPr="00DA4E9F">
        <w:rPr>
          <w:rFonts w:ascii="Garamond" w:hAnsi="Garamond"/>
          <w:sz w:val="24"/>
          <w:szCs w:val="24"/>
        </w:rPr>
        <w:t>12. Të gjitha dispozitat që bien në kundërshtim me këtë vendim shfuqizohen.</w:t>
      </w:r>
    </w:p>
    <w:p w:rsidR="009618ED" w:rsidRPr="00DA4E9F" w:rsidRDefault="009618ED" w:rsidP="009618ED">
      <w:pPr>
        <w:pStyle w:val="Paragrafi"/>
        <w:rPr>
          <w:rFonts w:ascii="Garamond" w:hAnsi="Garamond"/>
          <w:sz w:val="24"/>
          <w:szCs w:val="24"/>
        </w:rPr>
      </w:pPr>
      <w:r w:rsidRPr="00DA4E9F">
        <w:rPr>
          <w:rFonts w:ascii="Garamond" w:hAnsi="Garamond"/>
          <w:sz w:val="24"/>
          <w:szCs w:val="24"/>
        </w:rPr>
        <w:t>13. Efektet financiare që rrjedhin nga zbatimi i këtij vendimi të përballohen nga buxheti i miratuar për vitin 2002 për Ministrinë e Shëndetësisë.</w:t>
      </w:r>
    </w:p>
    <w:p w:rsidR="009618ED" w:rsidRPr="00DA4E9F" w:rsidRDefault="009618ED" w:rsidP="009618ED">
      <w:pPr>
        <w:pStyle w:val="Paragrafi"/>
        <w:rPr>
          <w:rFonts w:ascii="Garamond" w:hAnsi="Garamond"/>
          <w:sz w:val="24"/>
          <w:szCs w:val="24"/>
        </w:rPr>
      </w:pPr>
      <w:r w:rsidRPr="00DA4E9F">
        <w:rPr>
          <w:rFonts w:ascii="Garamond" w:hAnsi="Garamond"/>
          <w:sz w:val="24"/>
          <w:szCs w:val="24"/>
        </w:rPr>
        <w:t>Ky vendim hyn në fuqi pas botimit në Fletoren Zyrtare dhe i shtrin efektet financiare nga data 16 korrik 2002.</w:t>
      </w:r>
    </w:p>
    <w:p w:rsidR="009618ED" w:rsidRPr="00DA4E9F" w:rsidRDefault="009618ED" w:rsidP="009618ED">
      <w:pPr>
        <w:pStyle w:val="Paragrafi"/>
        <w:rPr>
          <w:rFonts w:ascii="Garamond" w:hAnsi="Garamond"/>
          <w:sz w:val="24"/>
          <w:szCs w:val="24"/>
        </w:rPr>
      </w:pPr>
    </w:p>
    <w:p w:rsidR="009618ED" w:rsidRPr="00DA4E9F" w:rsidRDefault="009618ED" w:rsidP="009618ED">
      <w:pPr>
        <w:pStyle w:val="Autoriteti"/>
        <w:rPr>
          <w:rFonts w:ascii="Garamond" w:hAnsi="Garamond"/>
          <w:sz w:val="24"/>
          <w:szCs w:val="24"/>
        </w:rPr>
      </w:pPr>
      <w:r w:rsidRPr="00DA4E9F">
        <w:rPr>
          <w:rFonts w:ascii="Garamond" w:hAnsi="Garamond"/>
          <w:sz w:val="24"/>
          <w:szCs w:val="24"/>
        </w:rPr>
        <w:t>KRYEMINISTRI</w:t>
      </w:r>
    </w:p>
    <w:p w:rsidR="009618ED" w:rsidRPr="00DA4E9F" w:rsidRDefault="009618ED" w:rsidP="009618ED">
      <w:pPr>
        <w:pStyle w:val="AutoritetiEmer"/>
        <w:rPr>
          <w:rFonts w:ascii="Garamond" w:hAnsi="Garamond"/>
          <w:sz w:val="24"/>
          <w:szCs w:val="24"/>
        </w:rPr>
      </w:pPr>
      <w:r w:rsidRPr="00DA4E9F">
        <w:rPr>
          <w:rFonts w:ascii="Garamond" w:hAnsi="Garamond"/>
          <w:sz w:val="24"/>
          <w:szCs w:val="24"/>
        </w:rPr>
        <w:t>Pandeli Majko</w:t>
      </w:r>
    </w:p>
    <w:p w:rsidR="009618ED" w:rsidRPr="00DA4E9F" w:rsidRDefault="009618ED" w:rsidP="009618ED">
      <w:pPr>
        <w:rPr>
          <w:rFonts w:ascii="Garamond" w:hAnsi="Garamond"/>
          <w:sz w:val="24"/>
          <w:szCs w:val="24"/>
          <w:lang w:val="en-GB"/>
        </w:rPr>
      </w:pPr>
    </w:p>
    <w:p w:rsidR="007E7627" w:rsidRPr="00DA4E9F" w:rsidRDefault="007E7627" w:rsidP="00D227B3">
      <w:pPr>
        <w:pStyle w:val="Paragrafi"/>
        <w:jc w:val="center"/>
        <w:rPr>
          <w:rFonts w:ascii="Garamond" w:hAnsi="Garamond"/>
          <w:i/>
          <w:sz w:val="24"/>
          <w:szCs w:val="24"/>
        </w:rPr>
      </w:pPr>
    </w:p>
    <w:p w:rsidR="007E7627" w:rsidRPr="00DA4E9F" w:rsidRDefault="007E7627" w:rsidP="00D227B3">
      <w:pPr>
        <w:pStyle w:val="Paragrafi"/>
        <w:jc w:val="center"/>
        <w:rPr>
          <w:rFonts w:ascii="Garamond" w:hAnsi="Garamond"/>
          <w:i/>
          <w:sz w:val="24"/>
          <w:szCs w:val="24"/>
        </w:rPr>
      </w:pPr>
    </w:p>
    <w:p w:rsidR="007E7627" w:rsidRPr="00DA4E9F" w:rsidRDefault="007E7627" w:rsidP="00D227B3">
      <w:pPr>
        <w:pStyle w:val="Paragrafi"/>
        <w:jc w:val="center"/>
        <w:rPr>
          <w:rFonts w:ascii="Garamond" w:hAnsi="Garamond"/>
          <w:i/>
          <w:sz w:val="24"/>
          <w:szCs w:val="24"/>
        </w:rPr>
      </w:pPr>
    </w:p>
    <w:p w:rsidR="007E7627" w:rsidRPr="00DA4E9F" w:rsidRDefault="007E7627" w:rsidP="00D227B3">
      <w:pPr>
        <w:pStyle w:val="Paragrafi"/>
        <w:jc w:val="center"/>
        <w:rPr>
          <w:rFonts w:ascii="Garamond" w:hAnsi="Garamond"/>
          <w:i/>
          <w:sz w:val="24"/>
          <w:szCs w:val="24"/>
        </w:rPr>
      </w:pPr>
    </w:p>
    <w:p w:rsidR="007E7627" w:rsidRPr="00DA4E9F" w:rsidRDefault="007E7627" w:rsidP="00D227B3">
      <w:pPr>
        <w:pStyle w:val="Paragrafi"/>
        <w:jc w:val="center"/>
        <w:rPr>
          <w:rFonts w:ascii="Garamond" w:hAnsi="Garamond"/>
          <w:i/>
          <w:sz w:val="24"/>
          <w:szCs w:val="24"/>
        </w:rPr>
      </w:pPr>
    </w:p>
    <w:p w:rsidR="007E7627" w:rsidRPr="00DA4E9F" w:rsidRDefault="007E7627" w:rsidP="00D227B3">
      <w:pPr>
        <w:pStyle w:val="Paragrafi"/>
        <w:jc w:val="center"/>
        <w:rPr>
          <w:rFonts w:ascii="Garamond" w:hAnsi="Garamond"/>
          <w:i/>
          <w:sz w:val="24"/>
          <w:szCs w:val="24"/>
        </w:rPr>
      </w:pPr>
    </w:p>
    <w:p w:rsidR="007E7627" w:rsidRPr="00DA4E9F" w:rsidRDefault="007E7627" w:rsidP="00D227B3">
      <w:pPr>
        <w:pStyle w:val="Paragrafi"/>
        <w:jc w:val="center"/>
        <w:rPr>
          <w:rFonts w:ascii="Garamond" w:hAnsi="Garamond"/>
          <w:i/>
          <w:sz w:val="24"/>
          <w:szCs w:val="24"/>
        </w:rPr>
      </w:pPr>
    </w:p>
    <w:p w:rsidR="007E7627" w:rsidRPr="00DA4E9F" w:rsidRDefault="007E7627" w:rsidP="00D227B3">
      <w:pPr>
        <w:pStyle w:val="Paragrafi"/>
        <w:jc w:val="center"/>
        <w:rPr>
          <w:rFonts w:ascii="Garamond" w:hAnsi="Garamond"/>
          <w:i/>
          <w:sz w:val="24"/>
          <w:szCs w:val="24"/>
        </w:rPr>
      </w:pPr>
    </w:p>
    <w:p w:rsidR="007E7627" w:rsidRPr="00DA4E9F" w:rsidRDefault="007E7627" w:rsidP="00D227B3">
      <w:pPr>
        <w:pStyle w:val="Paragrafi"/>
        <w:jc w:val="center"/>
        <w:rPr>
          <w:rFonts w:ascii="Garamond" w:hAnsi="Garamond"/>
          <w:i/>
          <w:sz w:val="24"/>
          <w:szCs w:val="24"/>
        </w:rPr>
      </w:pPr>
    </w:p>
    <w:p w:rsidR="007E7627" w:rsidRPr="00DA4E9F" w:rsidRDefault="007E7627" w:rsidP="00D227B3">
      <w:pPr>
        <w:pStyle w:val="Paragrafi"/>
        <w:jc w:val="center"/>
        <w:rPr>
          <w:rFonts w:ascii="Garamond" w:hAnsi="Garamond"/>
          <w:i/>
          <w:sz w:val="24"/>
          <w:szCs w:val="24"/>
        </w:rPr>
      </w:pPr>
    </w:p>
    <w:p w:rsidR="007E7627" w:rsidRPr="00DA4E9F" w:rsidRDefault="007E7627" w:rsidP="00D227B3">
      <w:pPr>
        <w:pStyle w:val="Paragrafi"/>
        <w:jc w:val="center"/>
        <w:rPr>
          <w:rFonts w:ascii="Garamond" w:hAnsi="Garamond"/>
          <w:i/>
          <w:sz w:val="24"/>
          <w:szCs w:val="24"/>
        </w:rPr>
      </w:pPr>
    </w:p>
    <w:p w:rsidR="007E7627" w:rsidRPr="00DA4E9F" w:rsidRDefault="007E7627" w:rsidP="00D227B3">
      <w:pPr>
        <w:pStyle w:val="Paragrafi"/>
        <w:jc w:val="center"/>
        <w:rPr>
          <w:rFonts w:ascii="Garamond" w:hAnsi="Garamond"/>
          <w:i/>
          <w:sz w:val="24"/>
          <w:szCs w:val="24"/>
        </w:rPr>
      </w:pPr>
    </w:p>
    <w:p w:rsidR="007E7627" w:rsidRPr="00DA4E9F" w:rsidRDefault="007E7627" w:rsidP="00D227B3">
      <w:pPr>
        <w:pStyle w:val="Paragrafi"/>
        <w:jc w:val="center"/>
        <w:rPr>
          <w:rFonts w:ascii="Garamond" w:hAnsi="Garamond"/>
          <w:i/>
          <w:sz w:val="24"/>
          <w:szCs w:val="24"/>
        </w:rPr>
      </w:pPr>
    </w:p>
    <w:p w:rsidR="007E7627" w:rsidRPr="00DA4E9F" w:rsidRDefault="007E7627" w:rsidP="00D227B3">
      <w:pPr>
        <w:pStyle w:val="Paragrafi"/>
        <w:jc w:val="center"/>
        <w:rPr>
          <w:rFonts w:ascii="Garamond" w:hAnsi="Garamond"/>
          <w:i/>
          <w:sz w:val="24"/>
          <w:szCs w:val="24"/>
        </w:rPr>
      </w:pPr>
    </w:p>
    <w:p w:rsidR="007E7627" w:rsidRPr="00DA4E9F" w:rsidRDefault="007E7627" w:rsidP="00D227B3">
      <w:pPr>
        <w:pStyle w:val="Paragrafi"/>
        <w:jc w:val="center"/>
        <w:rPr>
          <w:rFonts w:ascii="Garamond" w:hAnsi="Garamond"/>
          <w:i/>
          <w:sz w:val="24"/>
          <w:szCs w:val="24"/>
        </w:rPr>
      </w:pPr>
    </w:p>
    <w:p w:rsidR="007E7627" w:rsidRPr="00DA4E9F" w:rsidRDefault="007E7627" w:rsidP="00D227B3">
      <w:pPr>
        <w:pStyle w:val="Paragrafi"/>
        <w:jc w:val="center"/>
        <w:rPr>
          <w:rFonts w:ascii="Garamond" w:hAnsi="Garamond"/>
          <w:i/>
          <w:sz w:val="24"/>
          <w:szCs w:val="24"/>
        </w:rPr>
      </w:pPr>
    </w:p>
    <w:p w:rsidR="007E7627" w:rsidRPr="00DA4E9F" w:rsidRDefault="007E7627" w:rsidP="00D227B3">
      <w:pPr>
        <w:pStyle w:val="Paragrafi"/>
        <w:jc w:val="center"/>
        <w:rPr>
          <w:rFonts w:ascii="Garamond" w:hAnsi="Garamond"/>
          <w:i/>
          <w:sz w:val="24"/>
          <w:szCs w:val="24"/>
        </w:rPr>
      </w:pPr>
    </w:p>
    <w:p w:rsidR="007E7627" w:rsidRPr="00DA4E9F" w:rsidRDefault="007E7627" w:rsidP="00D227B3">
      <w:pPr>
        <w:pStyle w:val="Paragrafi"/>
        <w:jc w:val="center"/>
        <w:rPr>
          <w:rFonts w:ascii="Garamond" w:hAnsi="Garamond"/>
          <w:i/>
          <w:sz w:val="24"/>
          <w:szCs w:val="24"/>
        </w:rPr>
      </w:pPr>
    </w:p>
    <w:p w:rsidR="007E7627" w:rsidRPr="00DA4E9F" w:rsidRDefault="007E7627" w:rsidP="00D227B3">
      <w:pPr>
        <w:pStyle w:val="Paragrafi"/>
        <w:jc w:val="center"/>
        <w:rPr>
          <w:rFonts w:ascii="Garamond" w:hAnsi="Garamond"/>
          <w:i/>
          <w:sz w:val="24"/>
          <w:szCs w:val="24"/>
        </w:rPr>
      </w:pPr>
    </w:p>
    <w:p w:rsidR="00D227B3" w:rsidRPr="00DA4E9F" w:rsidRDefault="007E7627" w:rsidP="00D227B3">
      <w:pPr>
        <w:pStyle w:val="Paragrafi"/>
        <w:jc w:val="center"/>
        <w:rPr>
          <w:rFonts w:ascii="Garamond" w:hAnsi="Garamond"/>
          <w:i/>
          <w:sz w:val="24"/>
          <w:szCs w:val="24"/>
        </w:rPr>
      </w:pPr>
      <w:r w:rsidRPr="00DA4E9F">
        <w:rPr>
          <w:rFonts w:ascii="Garamond" w:hAnsi="Garamond"/>
          <w:i/>
          <w:sz w:val="24"/>
          <w:szCs w:val="24"/>
        </w:rPr>
        <w:t xml:space="preserve"> </w:t>
      </w:r>
      <w:r w:rsidR="00D227B3" w:rsidRPr="00DA4E9F">
        <w:rPr>
          <w:rFonts w:ascii="Garamond" w:hAnsi="Garamond"/>
          <w:i/>
          <w:sz w:val="24"/>
          <w:szCs w:val="24"/>
        </w:rPr>
        <w:t>(Ndryshuar me VKM nr. 640, datë 18.9.2003</w:t>
      </w:r>
      <w:r w:rsidRPr="00DA4E9F">
        <w:rPr>
          <w:rFonts w:ascii="Garamond" w:hAnsi="Garamond"/>
          <w:i/>
          <w:sz w:val="24"/>
          <w:szCs w:val="24"/>
        </w:rPr>
        <w:t>; zëvendësuar me VKM nr. 864, datë 17.12.2004</w:t>
      </w:r>
      <w:r w:rsidR="00D227B3" w:rsidRPr="00DA4E9F">
        <w:rPr>
          <w:rFonts w:ascii="Garamond" w:hAnsi="Garamond"/>
          <w:i/>
          <w:sz w:val="24"/>
          <w:szCs w:val="24"/>
        </w:rPr>
        <w:t>)</w:t>
      </w:r>
    </w:p>
    <w:p w:rsidR="009618ED" w:rsidRPr="00DA4E9F" w:rsidRDefault="009618ED" w:rsidP="009618ED">
      <w:pPr>
        <w:pStyle w:val="Paragrafi"/>
        <w:rPr>
          <w:rFonts w:ascii="Garamond" w:hAnsi="Garamond"/>
          <w:sz w:val="24"/>
          <w:szCs w:val="24"/>
        </w:rPr>
      </w:pPr>
    </w:p>
    <w:p w:rsidR="009618ED" w:rsidRPr="00DA4E9F" w:rsidRDefault="007E7627" w:rsidP="009618ED">
      <w:pPr>
        <w:pStyle w:val="Paragrafi"/>
        <w:rPr>
          <w:rFonts w:ascii="Garamond" w:hAnsi="Garamond"/>
          <w:sz w:val="24"/>
          <w:szCs w:val="24"/>
        </w:rPr>
      </w:pPr>
      <w:r w:rsidRPr="00DA4E9F">
        <w:rPr>
          <w:rFonts w:ascii="Garamond" w:hAnsi="Garamond"/>
          <w:noProof/>
          <w:sz w:val="24"/>
          <w:szCs w:val="24"/>
        </w:rPr>
        <w:lastRenderedPageBreak/>
        <w:drawing>
          <wp:inline distT="0" distB="0" distL="0" distR="0" wp14:anchorId="3F76FCC7" wp14:editId="52CC240D">
            <wp:extent cx="5462905" cy="7006590"/>
            <wp:effectExtent l="0" t="0" r="444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62905" cy="7006590"/>
                    </a:xfrm>
                    <a:prstGeom prst="rect">
                      <a:avLst/>
                    </a:prstGeom>
                    <a:noFill/>
                    <a:ln>
                      <a:noFill/>
                    </a:ln>
                  </pic:spPr>
                </pic:pic>
              </a:graphicData>
            </a:graphic>
          </wp:inline>
        </w:drawing>
      </w:r>
    </w:p>
    <w:p w:rsidR="007E7627" w:rsidRPr="00DA4E9F" w:rsidRDefault="007E7627" w:rsidP="009618ED">
      <w:pPr>
        <w:pStyle w:val="Paragrafi"/>
        <w:rPr>
          <w:rFonts w:ascii="Garamond" w:hAnsi="Garamond"/>
          <w:sz w:val="24"/>
          <w:szCs w:val="24"/>
        </w:rPr>
      </w:pPr>
    </w:p>
    <w:p w:rsidR="007E7627" w:rsidRPr="00DA4E9F" w:rsidRDefault="007E7627" w:rsidP="009618ED">
      <w:pPr>
        <w:pStyle w:val="Paragrafi"/>
        <w:rPr>
          <w:rFonts w:ascii="Garamond" w:hAnsi="Garamond"/>
          <w:sz w:val="24"/>
          <w:szCs w:val="24"/>
        </w:rPr>
      </w:pPr>
    </w:p>
    <w:p w:rsidR="007E7627" w:rsidRPr="00DA4E9F" w:rsidRDefault="007E7627" w:rsidP="009618ED">
      <w:pPr>
        <w:pStyle w:val="Paragrafi"/>
        <w:rPr>
          <w:rFonts w:ascii="Garamond" w:hAnsi="Garamond"/>
          <w:sz w:val="24"/>
          <w:szCs w:val="24"/>
        </w:rPr>
      </w:pPr>
    </w:p>
    <w:p w:rsidR="007E7627" w:rsidRPr="00DA4E9F" w:rsidRDefault="007E7627" w:rsidP="009618ED">
      <w:pPr>
        <w:pStyle w:val="Paragrafi"/>
        <w:rPr>
          <w:rFonts w:ascii="Garamond" w:hAnsi="Garamond"/>
          <w:sz w:val="24"/>
          <w:szCs w:val="24"/>
        </w:rPr>
      </w:pPr>
    </w:p>
    <w:p w:rsidR="007E7627" w:rsidRPr="00DA4E9F" w:rsidRDefault="007E7627" w:rsidP="009618ED">
      <w:pPr>
        <w:pStyle w:val="Paragrafi"/>
        <w:rPr>
          <w:rFonts w:ascii="Garamond" w:hAnsi="Garamond"/>
          <w:sz w:val="24"/>
          <w:szCs w:val="24"/>
        </w:rPr>
      </w:pPr>
      <w:r w:rsidRPr="00DA4E9F">
        <w:rPr>
          <w:rFonts w:ascii="Garamond" w:hAnsi="Garamond"/>
          <w:noProof/>
          <w:sz w:val="24"/>
          <w:szCs w:val="24"/>
        </w:rPr>
        <w:lastRenderedPageBreak/>
        <w:drawing>
          <wp:inline distT="0" distB="0" distL="0" distR="0" wp14:anchorId="69F94372" wp14:editId="1A9D4A60">
            <wp:extent cx="5759450" cy="7315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9450" cy="7315200"/>
                    </a:xfrm>
                    <a:prstGeom prst="rect">
                      <a:avLst/>
                    </a:prstGeom>
                    <a:noFill/>
                    <a:ln>
                      <a:noFill/>
                    </a:ln>
                  </pic:spPr>
                </pic:pic>
              </a:graphicData>
            </a:graphic>
          </wp:inline>
        </w:drawing>
      </w:r>
    </w:p>
    <w:p w:rsidR="007E7627" w:rsidRPr="00DA4E9F" w:rsidRDefault="007E7627" w:rsidP="009618ED">
      <w:pPr>
        <w:pStyle w:val="Paragrafi"/>
        <w:rPr>
          <w:rFonts w:ascii="Garamond" w:hAnsi="Garamond"/>
          <w:sz w:val="24"/>
          <w:szCs w:val="24"/>
        </w:rPr>
      </w:pPr>
    </w:p>
    <w:p w:rsidR="007E7627" w:rsidRPr="00DA4E9F" w:rsidRDefault="007E7627" w:rsidP="009618ED">
      <w:pPr>
        <w:pStyle w:val="Paragrafi"/>
        <w:rPr>
          <w:rFonts w:ascii="Garamond" w:hAnsi="Garamond"/>
          <w:sz w:val="24"/>
          <w:szCs w:val="24"/>
        </w:rPr>
      </w:pPr>
      <w:r w:rsidRPr="00DA4E9F">
        <w:rPr>
          <w:rFonts w:ascii="Garamond" w:hAnsi="Garamond"/>
          <w:noProof/>
          <w:sz w:val="24"/>
          <w:szCs w:val="24"/>
        </w:rPr>
        <w:lastRenderedPageBreak/>
        <w:drawing>
          <wp:inline distT="0" distB="0" distL="0" distR="0" wp14:anchorId="631A9E05" wp14:editId="0F2D1610">
            <wp:extent cx="5759450" cy="2838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9450" cy="2838450"/>
                    </a:xfrm>
                    <a:prstGeom prst="rect">
                      <a:avLst/>
                    </a:prstGeom>
                    <a:noFill/>
                    <a:ln>
                      <a:noFill/>
                    </a:ln>
                  </pic:spPr>
                </pic:pic>
              </a:graphicData>
            </a:graphic>
          </wp:inline>
        </w:drawing>
      </w:r>
    </w:p>
    <w:p w:rsidR="007E7627" w:rsidRPr="00DA4E9F" w:rsidRDefault="007E7627" w:rsidP="009618ED">
      <w:pPr>
        <w:pStyle w:val="Paragrafi"/>
        <w:rPr>
          <w:rFonts w:ascii="Garamond" w:hAnsi="Garamond"/>
          <w:sz w:val="24"/>
          <w:szCs w:val="24"/>
        </w:rPr>
      </w:pPr>
    </w:p>
    <w:p w:rsidR="00D227B3" w:rsidRPr="00DA4E9F" w:rsidRDefault="007E7627" w:rsidP="00D227B3">
      <w:pPr>
        <w:pStyle w:val="Paragrafi"/>
        <w:jc w:val="center"/>
        <w:rPr>
          <w:rFonts w:ascii="Garamond" w:hAnsi="Garamond"/>
          <w:sz w:val="24"/>
          <w:szCs w:val="24"/>
        </w:rPr>
      </w:pPr>
      <w:r w:rsidRPr="00DA4E9F">
        <w:rPr>
          <w:rFonts w:ascii="Garamond" w:hAnsi="Garamond"/>
          <w:i/>
          <w:sz w:val="24"/>
          <w:szCs w:val="24"/>
        </w:rPr>
        <w:t xml:space="preserve"> </w:t>
      </w:r>
      <w:r w:rsidR="00D227B3" w:rsidRPr="00DA4E9F">
        <w:rPr>
          <w:rFonts w:ascii="Garamond" w:hAnsi="Garamond"/>
          <w:i/>
          <w:sz w:val="24"/>
          <w:szCs w:val="24"/>
        </w:rPr>
        <w:t>(Ndryshuar me VKM nr. 640, datë 18.9.2003</w:t>
      </w:r>
      <w:r w:rsidRPr="00DA4E9F">
        <w:rPr>
          <w:rFonts w:ascii="Garamond" w:hAnsi="Garamond"/>
          <w:i/>
          <w:sz w:val="24"/>
          <w:szCs w:val="24"/>
        </w:rPr>
        <w:t>; zëvendësuar me VKM nr. 864, datë 17.12.2004</w:t>
      </w:r>
      <w:r w:rsidR="00D227B3" w:rsidRPr="00DA4E9F">
        <w:rPr>
          <w:rFonts w:ascii="Garamond" w:hAnsi="Garamond"/>
          <w:i/>
          <w:sz w:val="24"/>
          <w:szCs w:val="24"/>
        </w:rPr>
        <w:t>)</w:t>
      </w:r>
    </w:p>
    <w:p w:rsidR="009618ED" w:rsidRPr="00DA4E9F" w:rsidRDefault="009618ED" w:rsidP="009618ED">
      <w:pPr>
        <w:pStyle w:val="Paragrafi"/>
        <w:rPr>
          <w:rFonts w:ascii="Garamond" w:hAnsi="Garamond"/>
          <w:sz w:val="24"/>
          <w:szCs w:val="24"/>
        </w:rPr>
      </w:pPr>
    </w:p>
    <w:p w:rsidR="009618ED" w:rsidRPr="00DA4E9F" w:rsidRDefault="007E7627" w:rsidP="009618ED">
      <w:pPr>
        <w:pStyle w:val="Paragrafi"/>
        <w:rPr>
          <w:rFonts w:ascii="Garamond" w:hAnsi="Garamond"/>
          <w:sz w:val="24"/>
          <w:szCs w:val="24"/>
        </w:rPr>
      </w:pPr>
      <w:r w:rsidRPr="00DA4E9F">
        <w:rPr>
          <w:rFonts w:ascii="Garamond" w:hAnsi="Garamond"/>
          <w:noProof/>
          <w:sz w:val="24"/>
          <w:szCs w:val="24"/>
        </w:rPr>
        <w:drawing>
          <wp:inline distT="0" distB="0" distL="0" distR="0" wp14:anchorId="3B632682" wp14:editId="65C92A2F">
            <wp:extent cx="5759450" cy="43700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9450" cy="4370070"/>
                    </a:xfrm>
                    <a:prstGeom prst="rect">
                      <a:avLst/>
                    </a:prstGeom>
                    <a:noFill/>
                    <a:ln>
                      <a:noFill/>
                    </a:ln>
                  </pic:spPr>
                </pic:pic>
              </a:graphicData>
            </a:graphic>
          </wp:inline>
        </w:drawing>
      </w:r>
    </w:p>
    <w:p w:rsidR="009618ED" w:rsidRPr="00DA4E9F" w:rsidRDefault="009618ED" w:rsidP="009618ED">
      <w:pPr>
        <w:pStyle w:val="Paragrafi"/>
        <w:rPr>
          <w:rFonts w:ascii="Garamond" w:hAnsi="Garamond"/>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sz w:val="24"/>
          <w:szCs w:val="24"/>
        </w:rPr>
      </w:pPr>
      <w:r w:rsidRPr="00DA4E9F">
        <w:rPr>
          <w:rFonts w:ascii="Garamond" w:hAnsi="Garamond"/>
          <w:i/>
          <w:sz w:val="24"/>
          <w:szCs w:val="24"/>
        </w:rPr>
        <w:lastRenderedPageBreak/>
        <w:t>(Ndryshuar me VKM nr. 640, datë 18.9.2003; zëvendësuar me VKM nr. 864, datë 17.12.2004)</w:t>
      </w:r>
    </w:p>
    <w:p w:rsidR="009618ED" w:rsidRPr="00DA4E9F" w:rsidRDefault="007E7627" w:rsidP="009618ED">
      <w:pPr>
        <w:pStyle w:val="Paragrafi"/>
        <w:rPr>
          <w:rFonts w:ascii="Garamond" w:hAnsi="Garamond"/>
          <w:sz w:val="24"/>
          <w:szCs w:val="24"/>
        </w:rPr>
      </w:pPr>
      <w:r w:rsidRPr="00DA4E9F">
        <w:rPr>
          <w:rFonts w:ascii="Garamond" w:hAnsi="Garamond"/>
          <w:noProof/>
          <w:sz w:val="24"/>
          <w:szCs w:val="24"/>
        </w:rPr>
        <w:drawing>
          <wp:inline distT="0" distB="0" distL="0" distR="0" wp14:anchorId="1EF5B2A2" wp14:editId="52D2BBDB">
            <wp:extent cx="5759450" cy="700659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t="893" b="719"/>
                    <a:stretch>
                      <a:fillRect/>
                    </a:stretch>
                  </pic:blipFill>
                  <pic:spPr bwMode="auto">
                    <a:xfrm>
                      <a:off x="0" y="0"/>
                      <a:ext cx="5759450" cy="7006590"/>
                    </a:xfrm>
                    <a:prstGeom prst="rect">
                      <a:avLst/>
                    </a:prstGeom>
                    <a:noFill/>
                    <a:ln>
                      <a:noFill/>
                    </a:ln>
                  </pic:spPr>
                </pic:pic>
              </a:graphicData>
            </a:graphic>
          </wp:inline>
        </w:drawing>
      </w:r>
    </w:p>
    <w:p w:rsidR="007E7627" w:rsidRPr="00DA4E9F" w:rsidRDefault="007E7627" w:rsidP="009618ED">
      <w:pPr>
        <w:pStyle w:val="Paragrafi"/>
        <w:rPr>
          <w:rFonts w:ascii="Garamond" w:hAnsi="Garamond"/>
          <w:sz w:val="24"/>
          <w:szCs w:val="24"/>
        </w:rPr>
      </w:pPr>
    </w:p>
    <w:p w:rsidR="007E7627" w:rsidRPr="00DA4E9F" w:rsidRDefault="007E7627" w:rsidP="009618ED">
      <w:pPr>
        <w:pStyle w:val="Paragrafi"/>
        <w:rPr>
          <w:rFonts w:ascii="Garamond" w:hAnsi="Garamond"/>
          <w:sz w:val="24"/>
          <w:szCs w:val="24"/>
        </w:rPr>
      </w:pPr>
    </w:p>
    <w:p w:rsidR="007E7627" w:rsidRPr="00DA4E9F" w:rsidRDefault="007E7627" w:rsidP="009618ED">
      <w:pPr>
        <w:pStyle w:val="Paragrafi"/>
        <w:rPr>
          <w:rFonts w:ascii="Garamond" w:hAnsi="Garamond"/>
          <w:sz w:val="24"/>
          <w:szCs w:val="24"/>
        </w:rPr>
      </w:pPr>
      <w:r w:rsidRPr="00DA4E9F">
        <w:rPr>
          <w:rFonts w:ascii="Garamond" w:hAnsi="Garamond"/>
          <w:noProof/>
          <w:sz w:val="24"/>
          <w:szCs w:val="24"/>
        </w:rPr>
        <w:lastRenderedPageBreak/>
        <w:drawing>
          <wp:inline distT="0" distB="0" distL="0" distR="0" wp14:anchorId="718270FB" wp14:editId="34354D03">
            <wp:extent cx="5759450" cy="176911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t="6013"/>
                    <a:stretch>
                      <a:fillRect/>
                    </a:stretch>
                  </pic:blipFill>
                  <pic:spPr bwMode="auto">
                    <a:xfrm>
                      <a:off x="0" y="0"/>
                      <a:ext cx="5759450" cy="1769110"/>
                    </a:xfrm>
                    <a:prstGeom prst="rect">
                      <a:avLst/>
                    </a:prstGeom>
                    <a:noFill/>
                    <a:ln>
                      <a:noFill/>
                    </a:ln>
                  </pic:spPr>
                </pic:pic>
              </a:graphicData>
            </a:graphic>
          </wp:inline>
        </w:drawing>
      </w:r>
    </w:p>
    <w:p w:rsidR="007E7627" w:rsidRPr="00DA4E9F" w:rsidRDefault="007E7627" w:rsidP="007E7627">
      <w:pPr>
        <w:pStyle w:val="Paragrafi"/>
        <w:jc w:val="center"/>
        <w:rPr>
          <w:rFonts w:ascii="Garamond" w:hAnsi="Garamond"/>
          <w:sz w:val="24"/>
          <w:szCs w:val="24"/>
        </w:rPr>
      </w:pPr>
      <w:r w:rsidRPr="00DA4E9F">
        <w:rPr>
          <w:rFonts w:ascii="Garamond" w:hAnsi="Garamond"/>
          <w:i/>
          <w:sz w:val="24"/>
          <w:szCs w:val="24"/>
        </w:rPr>
        <w:t>(Ndryshuar me VKM nr. 640, datë 18.9.2003; zëvendësuar me VKM nr. 864, datë 17.12.2004)</w:t>
      </w:r>
    </w:p>
    <w:p w:rsidR="009618ED" w:rsidRPr="00DA4E9F" w:rsidRDefault="007E7627" w:rsidP="009618ED">
      <w:pPr>
        <w:pStyle w:val="Paragrafi"/>
        <w:rPr>
          <w:rFonts w:ascii="Garamond" w:hAnsi="Garamond"/>
          <w:sz w:val="24"/>
          <w:szCs w:val="24"/>
        </w:rPr>
      </w:pPr>
      <w:r w:rsidRPr="00DA4E9F">
        <w:rPr>
          <w:rFonts w:ascii="Garamond" w:hAnsi="Garamond"/>
          <w:noProof/>
          <w:sz w:val="24"/>
          <w:szCs w:val="24"/>
        </w:rPr>
        <w:drawing>
          <wp:inline distT="0" distB="0" distL="0" distR="0" wp14:anchorId="3D557CD3" wp14:editId="13A281A6">
            <wp:extent cx="5759450" cy="675703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t="1570" b="1605"/>
                    <a:stretch>
                      <a:fillRect/>
                    </a:stretch>
                  </pic:blipFill>
                  <pic:spPr bwMode="auto">
                    <a:xfrm>
                      <a:off x="0" y="0"/>
                      <a:ext cx="5759450" cy="6757035"/>
                    </a:xfrm>
                    <a:prstGeom prst="rect">
                      <a:avLst/>
                    </a:prstGeom>
                    <a:noFill/>
                    <a:ln>
                      <a:noFill/>
                    </a:ln>
                  </pic:spPr>
                </pic:pic>
              </a:graphicData>
            </a:graphic>
          </wp:inline>
        </w:drawing>
      </w:r>
    </w:p>
    <w:p w:rsidR="007E7627" w:rsidRPr="00DA4E9F" w:rsidRDefault="007E7627" w:rsidP="009618ED">
      <w:pPr>
        <w:pStyle w:val="Paragrafi"/>
        <w:rPr>
          <w:rFonts w:ascii="Garamond" w:hAnsi="Garamond"/>
          <w:sz w:val="24"/>
          <w:szCs w:val="24"/>
        </w:rPr>
      </w:pPr>
      <w:r w:rsidRPr="00DA4E9F">
        <w:rPr>
          <w:rFonts w:ascii="Garamond" w:hAnsi="Garamond"/>
          <w:noProof/>
          <w:sz w:val="24"/>
          <w:szCs w:val="24"/>
        </w:rPr>
        <w:lastRenderedPageBreak/>
        <w:drawing>
          <wp:inline distT="0" distB="0" distL="0" distR="0" wp14:anchorId="4E625A5B" wp14:editId="2E31338B">
            <wp:extent cx="5747385" cy="4584065"/>
            <wp:effectExtent l="0" t="0" r="5715"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47385" cy="4584065"/>
                    </a:xfrm>
                    <a:prstGeom prst="rect">
                      <a:avLst/>
                    </a:prstGeom>
                    <a:noFill/>
                    <a:ln>
                      <a:noFill/>
                    </a:ln>
                  </pic:spPr>
                </pic:pic>
              </a:graphicData>
            </a:graphic>
          </wp:inline>
        </w:drawing>
      </w:r>
    </w:p>
    <w:p w:rsidR="007E7627" w:rsidRPr="00DA4E9F" w:rsidRDefault="007E7627" w:rsidP="009618ED">
      <w:pPr>
        <w:pStyle w:val="Paragrafi"/>
        <w:rPr>
          <w:rFonts w:ascii="Garamond" w:hAnsi="Garamond"/>
          <w:sz w:val="24"/>
          <w:szCs w:val="24"/>
        </w:rPr>
      </w:pPr>
    </w:p>
    <w:p w:rsidR="007E7627" w:rsidRPr="00DA4E9F" w:rsidRDefault="007E7627" w:rsidP="009618ED">
      <w:pPr>
        <w:pStyle w:val="Paragrafi"/>
        <w:rPr>
          <w:rFonts w:ascii="Garamond" w:hAnsi="Garamond"/>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sz w:val="24"/>
          <w:szCs w:val="24"/>
        </w:rPr>
      </w:pPr>
      <w:r w:rsidRPr="00DA4E9F">
        <w:rPr>
          <w:rFonts w:ascii="Garamond" w:hAnsi="Garamond"/>
          <w:i/>
          <w:sz w:val="24"/>
          <w:szCs w:val="24"/>
        </w:rPr>
        <w:t>Ndryshuar me VKM nr. 640, datë 18.9.2003; zëvendësuar me VKM nr. 864, datë 17.12.2004)</w:t>
      </w:r>
    </w:p>
    <w:p w:rsidR="009618ED" w:rsidRPr="00DA4E9F" w:rsidRDefault="007E7627" w:rsidP="009618ED">
      <w:pPr>
        <w:pStyle w:val="Paragrafi"/>
        <w:rPr>
          <w:rFonts w:ascii="Garamond" w:hAnsi="Garamond"/>
          <w:sz w:val="24"/>
          <w:szCs w:val="24"/>
        </w:rPr>
      </w:pPr>
      <w:r w:rsidRPr="00DA4E9F">
        <w:rPr>
          <w:rFonts w:ascii="Garamond" w:hAnsi="Garamond"/>
          <w:noProof/>
          <w:sz w:val="24"/>
          <w:szCs w:val="24"/>
        </w:rPr>
        <w:drawing>
          <wp:inline distT="0" distB="0" distL="0" distR="0" wp14:anchorId="1B0E4B5A" wp14:editId="0E6D7C23">
            <wp:extent cx="5759450" cy="495173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0" cy="4951730"/>
                    </a:xfrm>
                    <a:prstGeom prst="rect">
                      <a:avLst/>
                    </a:prstGeom>
                    <a:noFill/>
                    <a:ln>
                      <a:noFill/>
                    </a:ln>
                  </pic:spPr>
                </pic:pic>
              </a:graphicData>
            </a:graphic>
          </wp:inline>
        </w:drawing>
      </w:r>
    </w:p>
    <w:p w:rsidR="007E7627" w:rsidRPr="00DA4E9F" w:rsidRDefault="007E7627" w:rsidP="007E7627">
      <w:pPr>
        <w:pStyle w:val="Paragrafi"/>
        <w:rPr>
          <w:rFonts w:ascii="Garamond" w:hAnsi="Garamond"/>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i/>
          <w:sz w:val="24"/>
          <w:szCs w:val="24"/>
        </w:rPr>
      </w:pPr>
    </w:p>
    <w:p w:rsidR="007E7627" w:rsidRPr="00DA4E9F" w:rsidRDefault="007E7627" w:rsidP="007E7627">
      <w:pPr>
        <w:pStyle w:val="Paragrafi"/>
        <w:jc w:val="center"/>
        <w:rPr>
          <w:rFonts w:ascii="Garamond" w:hAnsi="Garamond"/>
          <w:sz w:val="24"/>
          <w:szCs w:val="24"/>
        </w:rPr>
      </w:pPr>
      <w:r w:rsidRPr="00DA4E9F">
        <w:rPr>
          <w:rFonts w:ascii="Garamond" w:hAnsi="Garamond"/>
          <w:i/>
          <w:sz w:val="24"/>
          <w:szCs w:val="24"/>
        </w:rPr>
        <w:t>Ndryshuar me VKM nr. 640, datë 18.9.2003; zëvendësuar me VKM nr. 864, datë 17.12.2004)</w:t>
      </w:r>
    </w:p>
    <w:p w:rsidR="009618ED" w:rsidRPr="00DA4E9F" w:rsidRDefault="007E7627" w:rsidP="009618ED">
      <w:pPr>
        <w:pStyle w:val="Paragrafi"/>
        <w:rPr>
          <w:rFonts w:ascii="Garamond" w:hAnsi="Garamond"/>
          <w:sz w:val="24"/>
          <w:szCs w:val="24"/>
        </w:rPr>
      </w:pPr>
      <w:r w:rsidRPr="00DA4E9F">
        <w:rPr>
          <w:rFonts w:ascii="Garamond" w:hAnsi="Garamond"/>
          <w:noProof/>
          <w:sz w:val="24"/>
          <w:szCs w:val="24"/>
        </w:rPr>
        <w:drawing>
          <wp:inline distT="0" distB="0" distL="0" distR="0" wp14:anchorId="3F53678E" wp14:editId="7DB87E43">
            <wp:extent cx="5759450" cy="363410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9450" cy="3634105"/>
                    </a:xfrm>
                    <a:prstGeom prst="rect">
                      <a:avLst/>
                    </a:prstGeom>
                    <a:noFill/>
                    <a:ln>
                      <a:noFill/>
                    </a:ln>
                  </pic:spPr>
                </pic:pic>
              </a:graphicData>
            </a:graphic>
          </wp:inline>
        </w:drawing>
      </w:r>
    </w:p>
    <w:p w:rsidR="007E7627" w:rsidRPr="00DA4E9F" w:rsidRDefault="007E7627" w:rsidP="007E7627">
      <w:pPr>
        <w:pStyle w:val="Paragrafi"/>
        <w:jc w:val="center"/>
        <w:rPr>
          <w:rFonts w:ascii="Garamond" w:hAnsi="Garamond"/>
          <w:sz w:val="24"/>
          <w:szCs w:val="24"/>
        </w:rPr>
      </w:pPr>
      <w:r w:rsidRPr="00DA4E9F">
        <w:rPr>
          <w:rFonts w:ascii="Garamond" w:hAnsi="Garamond"/>
          <w:i/>
          <w:sz w:val="24"/>
          <w:szCs w:val="24"/>
        </w:rPr>
        <w:t>Ndryshuar me VKM nr. 640, datë 18.9.2003; zëvendësuar me VKM nr. 864, datë 17.12.2004)</w:t>
      </w:r>
    </w:p>
    <w:p w:rsidR="009618ED" w:rsidRPr="00DA4E9F" w:rsidRDefault="007E7627" w:rsidP="009618ED">
      <w:pPr>
        <w:pStyle w:val="Paragrafi"/>
        <w:rPr>
          <w:rFonts w:ascii="Garamond" w:hAnsi="Garamond"/>
          <w:sz w:val="24"/>
          <w:szCs w:val="24"/>
        </w:rPr>
      </w:pPr>
      <w:r w:rsidRPr="00DA4E9F">
        <w:rPr>
          <w:rFonts w:ascii="Garamond" w:hAnsi="Garamond"/>
          <w:noProof/>
          <w:sz w:val="24"/>
          <w:szCs w:val="24"/>
        </w:rPr>
        <w:drawing>
          <wp:inline distT="0" distB="0" distL="0" distR="0" wp14:anchorId="0A2637D7" wp14:editId="7738ECCC">
            <wp:extent cx="5759450" cy="35864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9450" cy="3586480"/>
                    </a:xfrm>
                    <a:prstGeom prst="rect">
                      <a:avLst/>
                    </a:prstGeom>
                    <a:noFill/>
                    <a:ln>
                      <a:noFill/>
                    </a:ln>
                  </pic:spPr>
                </pic:pic>
              </a:graphicData>
            </a:graphic>
          </wp:inline>
        </w:drawing>
      </w:r>
    </w:p>
    <w:p w:rsidR="001529A6" w:rsidRPr="00DA4E9F" w:rsidRDefault="001529A6" w:rsidP="001529A6">
      <w:pPr>
        <w:pStyle w:val="Paragrafi"/>
        <w:rPr>
          <w:rFonts w:ascii="Garamond" w:hAnsi="Garamond"/>
          <w:sz w:val="24"/>
          <w:szCs w:val="24"/>
        </w:rPr>
      </w:pPr>
    </w:p>
    <w:p w:rsidR="001529A6" w:rsidRPr="00DA4E9F" w:rsidRDefault="007E7627" w:rsidP="001529A6">
      <w:pPr>
        <w:pStyle w:val="Paragrafi"/>
        <w:jc w:val="center"/>
        <w:rPr>
          <w:rFonts w:ascii="Garamond" w:hAnsi="Garamond"/>
          <w:sz w:val="24"/>
          <w:szCs w:val="24"/>
        </w:rPr>
      </w:pPr>
      <w:r w:rsidRPr="00DA4E9F">
        <w:rPr>
          <w:rFonts w:ascii="Garamond" w:hAnsi="Garamond"/>
          <w:i/>
          <w:sz w:val="24"/>
          <w:szCs w:val="24"/>
        </w:rPr>
        <w:t xml:space="preserve"> </w:t>
      </w:r>
      <w:r w:rsidR="001529A6" w:rsidRPr="00DA4E9F">
        <w:rPr>
          <w:rFonts w:ascii="Garamond" w:hAnsi="Garamond"/>
          <w:i/>
          <w:sz w:val="24"/>
          <w:szCs w:val="24"/>
        </w:rPr>
        <w:t>(Shtuar me VKM nr. 640, datë 18.9.2003</w:t>
      </w:r>
      <w:r w:rsidRPr="00DA4E9F">
        <w:rPr>
          <w:rFonts w:ascii="Garamond" w:hAnsi="Garamond"/>
          <w:i/>
          <w:sz w:val="24"/>
          <w:szCs w:val="24"/>
        </w:rPr>
        <w:t>; ndryshuar me VKM nr. 865, datë 17.12.2004</w:t>
      </w:r>
      <w:r w:rsidR="001529A6" w:rsidRPr="00DA4E9F">
        <w:rPr>
          <w:rFonts w:ascii="Garamond" w:hAnsi="Garamond"/>
          <w:i/>
          <w:sz w:val="24"/>
          <w:szCs w:val="24"/>
        </w:rPr>
        <w:t>)</w:t>
      </w:r>
    </w:p>
    <w:p w:rsidR="001529A6" w:rsidRPr="00DA4E9F" w:rsidRDefault="001529A6" w:rsidP="001529A6">
      <w:pPr>
        <w:pStyle w:val="Paragrafi"/>
        <w:rPr>
          <w:rFonts w:ascii="Garamond" w:hAnsi="Garamond"/>
          <w:sz w:val="24"/>
          <w:szCs w:val="24"/>
        </w:rPr>
      </w:pPr>
    </w:p>
    <w:p w:rsidR="001529A6" w:rsidRPr="00DA4E9F" w:rsidRDefault="001529A6" w:rsidP="001529A6">
      <w:pPr>
        <w:rPr>
          <w:rFonts w:ascii="Garamond" w:hAnsi="Garamond"/>
          <w:sz w:val="24"/>
          <w:szCs w:val="24"/>
        </w:rPr>
      </w:pPr>
    </w:p>
    <w:p w:rsidR="00A0784B" w:rsidRPr="00DA4E9F" w:rsidRDefault="0018017E" w:rsidP="007732C8">
      <w:pPr>
        <w:rPr>
          <w:rFonts w:ascii="Garamond" w:hAnsi="Garamond"/>
          <w:sz w:val="24"/>
          <w:szCs w:val="24"/>
        </w:rPr>
      </w:pPr>
      <w:r w:rsidRPr="00DA4E9F">
        <w:rPr>
          <w:rFonts w:ascii="Garamond" w:hAnsi="Garamond"/>
          <w:noProof/>
          <w:sz w:val="24"/>
          <w:szCs w:val="24"/>
        </w:rPr>
        <w:lastRenderedPageBreak/>
        <w:drawing>
          <wp:inline distT="0" distB="0" distL="0" distR="0" wp14:anchorId="38FE0536" wp14:editId="041ABEDD">
            <wp:extent cx="5759450" cy="439356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9450" cy="4393565"/>
                    </a:xfrm>
                    <a:prstGeom prst="rect">
                      <a:avLst/>
                    </a:prstGeom>
                    <a:noFill/>
                    <a:ln>
                      <a:noFill/>
                    </a:ln>
                  </pic:spPr>
                </pic:pic>
              </a:graphicData>
            </a:graphic>
          </wp:inline>
        </w:drawing>
      </w:r>
    </w:p>
    <w:p w:rsidR="0018017E" w:rsidRPr="00DA4E9F" w:rsidRDefault="0018017E" w:rsidP="007732C8">
      <w:pPr>
        <w:rPr>
          <w:rFonts w:ascii="Garamond" w:hAnsi="Garamond"/>
          <w:sz w:val="24"/>
          <w:szCs w:val="24"/>
        </w:rPr>
      </w:pPr>
    </w:p>
    <w:p w:rsidR="0018017E" w:rsidRPr="00DA4E9F" w:rsidRDefault="0018017E" w:rsidP="007732C8">
      <w:pPr>
        <w:rPr>
          <w:rFonts w:ascii="Garamond" w:hAnsi="Garamond"/>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i/>
          <w:sz w:val="24"/>
          <w:szCs w:val="24"/>
        </w:rPr>
      </w:pPr>
    </w:p>
    <w:p w:rsidR="0018017E" w:rsidRPr="00DA4E9F" w:rsidRDefault="0018017E" w:rsidP="0018017E">
      <w:pPr>
        <w:pStyle w:val="Paragrafi"/>
        <w:jc w:val="center"/>
        <w:rPr>
          <w:rFonts w:ascii="Garamond" w:hAnsi="Garamond"/>
          <w:sz w:val="24"/>
          <w:szCs w:val="24"/>
        </w:rPr>
      </w:pPr>
      <w:r w:rsidRPr="00DA4E9F">
        <w:rPr>
          <w:rFonts w:ascii="Garamond" w:hAnsi="Garamond"/>
          <w:i/>
          <w:sz w:val="24"/>
          <w:szCs w:val="24"/>
        </w:rPr>
        <w:t>(Shtuar me VKM nr. 865, datë 17.12.2004)</w:t>
      </w:r>
    </w:p>
    <w:p w:rsidR="0018017E" w:rsidRPr="00DA4E9F" w:rsidRDefault="0018017E" w:rsidP="007732C8">
      <w:pPr>
        <w:rPr>
          <w:rFonts w:ascii="Garamond" w:hAnsi="Garamond"/>
          <w:sz w:val="24"/>
          <w:szCs w:val="24"/>
        </w:rPr>
      </w:pPr>
    </w:p>
    <w:p w:rsidR="0018017E" w:rsidRPr="00DA4E9F" w:rsidRDefault="0018017E" w:rsidP="007732C8">
      <w:pPr>
        <w:rPr>
          <w:rFonts w:ascii="Garamond" w:hAnsi="Garamond"/>
          <w:sz w:val="24"/>
          <w:szCs w:val="24"/>
        </w:rPr>
      </w:pPr>
      <w:r w:rsidRPr="00DA4E9F">
        <w:rPr>
          <w:rFonts w:ascii="Garamond" w:hAnsi="Garamond"/>
          <w:noProof/>
          <w:sz w:val="24"/>
          <w:szCs w:val="24"/>
        </w:rPr>
        <w:drawing>
          <wp:inline distT="0" distB="0" distL="0" distR="0" wp14:anchorId="01119A38" wp14:editId="1B55F840">
            <wp:extent cx="5759450" cy="412051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9450" cy="4120515"/>
                    </a:xfrm>
                    <a:prstGeom prst="rect">
                      <a:avLst/>
                    </a:prstGeom>
                    <a:noFill/>
                    <a:ln>
                      <a:noFill/>
                    </a:ln>
                  </pic:spPr>
                </pic:pic>
              </a:graphicData>
            </a:graphic>
          </wp:inline>
        </w:drawing>
      </w:r>
    </w:p>
    <w:sectPr w:rsidR="0018017E" w:rsidRPr="00DA4E9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529A6"/>
    <w:rsid w:val="0018017E"/>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E7627"/>
    <w:rsid w:val="0080475E"/>
    <w:rsid w:val="008072B9"/>
    <w:rsid w:val="008105AD"/>
    <w:rsid w:val="00841EC5"/>
    <w:rsid w:val="008521B4"/>
    <w:rsid w:val="00872000"/>
    <w:rsid w:val="00881600"/>
    <w:rsid w:val="009618ED"/>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90FB7"/>
    <w:rsid w:val="00CF2E64"/>
    <w:rsid w:val="00D1319A"/>
    <w:rsid w:val="00D227B3"/>
    <w:rsid w:val="00D92AC6"/>
    <w:rsid w:val="00DA4E9F"/>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00523B-C37C-4C26-9A0E-8A81AC4C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f"/>
    <w:qFormat/>
    <w:rsid w:val="009618ED"/>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ParagrafiChar">
    <w:name w:val="Paragrafi Char"/>
    <w:basedOn w:val="DefaultParagraphFont"/>
    <w:link w:val="Paragrafi"/>
    <w:rsid w:val="00D227B3"/>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3</cp:revision>
  <dcterms:created xsi:type="dcterms:W3CDTF">2025-10-08T09:42:00Z</dcterms:created>
  <dcterms:modified xsi:type="dcterms:W3CDTF">2025-12-02T09:18:00Z</dcterms:modified>
</cp:coreProperties>
</file>