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A18" w:rsidRPr="007B191B" w:rsidRDefault="00187A18" w:rsidP="00187A18">
      <w:pPr>
        <w:pStyle w:val="Akti"/>
      </w:pPr>
      <w:bookmarkStart w:id="0" w:name="_GoBack"/>
      <w:bookmarkEnd w:id="0"/>
      <w:r w:rsidRPr="007B191B">
        <w:t>V E N D I M</w:t>
      </w:r>
    </w:p>
    <w:p w:rsidR="00187A18" w:rsidRPr="007B191B" w:rsidRDefault="00187A18" w:rsidP="00187A18">
      <w:pPr>
        <w:pStyle w:val="NumriData"/>
      </w:pPr>
      <w:r w:rsidRPr="007B191B">
        <w:t>Nr. 347, datë 11.7.2002</w:t>
      </w:r>
    </w:p>
    <w:p w:rsidR="00187A18" w:rsidRPr="007B191B" w:rsidRDefault="00187A18" w:rsidP="00187A18">
      <w:pPr>
        <w:pStyle w:val="Paragrafi"/>
      </w:pPr>
    </w:p>
    <w:p w:rsidR="00187A18" w:rsidRPr="007B191B" w:rsidRDefault="00187A18" w:rsidP="00187A18">
      <w:pPr>
        <w:pStyle w:val="Titulli"/>
      </w:pPr>
      <w:r w:rsidRPr="007B191B">
        <w:t xml:space="preserve">PËR MIRATIMIN E LISTËS SË BARNAVE QË RIMBURSOHEN NGA INSTITUTI I SIGURIMEVE TË KUJDESIT SHËNDETËSOR, DHE MASËN E MBULIMIT TË ÇMIMIT TË </w:t>
      </w:r>
      <w:smartTag w:uri="urn:schemas-microsoft-com:office:smarttags" w:element="City">
        <w:smartTag w:uri="urn:schemas-microsoft-com:office:smarttags" w:element="place">
          <w:r w:rsidRPr="007B191B">
            <w:t>TYRE</w:t>
          </w:r>
        </w:smartTag>
      </w:smartTag>
    </w:p>
    <w:p w:rsidR="00187A18" w:rsidRPr="007B191B" w:rsidRDefault="00187A18" w:rsidP="00187A18">
      <w:pPr>
        <w:pStyle w:val="Paragrafi"/>
      </w:pPr>
    </w:p>
    <w:p w:rsidR="00187A18" w:rsidRPr="007B191B" w:rsidRDefault="00187A18" w:rsidP="00187A18">
      <w:pPr>
        <w:pStyle w:val="BazLigjPropozues"/>
      </w:pPr>
      <w:r w:rsidRPr="007B191B">
        <w:t>Në mbështetje të nenit 100 të Kushtetutës dhe të neneve 4 e 15 të ligjit nr. 7870, datë 13.10.1994 “Për sigurimet shëndetësore në Republikën e Shqipërisë”, me propozimin e Ministrit të Shëndetësisë, Këshilli i Ministrave</w:t>
      </w:r>
    </w:p>
    <w:p w:rsidR="00187A18" w:rsidRPr="007B191B" w:rsidRDefault="00187A18" w:rsidP="00187A18">
      <w:pPr>
        <w:pStyle w:val="Paragrafi"/>
      </w:pPr>
    </w:p>
    <w:p w:rsidR="00187A18" w:rsidRPr="007B191B" w:rsidRDefault="00187A18" w:rsidP="00187A18">
      <w:pPr>
        <w:pStyle w:val="VENDOSI"/>
      </w:pPr>
      <w:r w:rsidRPr="007B191B">
        <w:t>V E N D O S I:</w:t>
      </w:r>
    </w:p>
    <w:p w:rsidR="00187A18" w:rsidRPr="007B191B" w:rsidRDefault="00187A18" w:rsidP="00187A18">
      <w:pPr>
        <w:pStyle w:val="Paragrafi"/>
      </w:pPr>
    </w:p>
    <w:p w:rsidR="00187A18" w:rsidRPr="007B191B" w:rsidRDefault="00187A18" w:rsidP="00187A18">
      <w:pPr>
        <w:pStyle w:val="Paragrafi"/>
      </w:pPr>
      <w:r w:rsidRPr="007B191B">
        <w:t>1. Miratimin e listës së barnave që rimbursohen, e cila i bashkëlidhet këtij vendimi.</w:t>
      </w:r>
    </w:p>
    <w:p w:rsidR="00187A18" w:rsidRPr="007B191B" w:rsidRDefault="00187A18" w:rsidP="00187A18">
      <w:pPr>
        <w:pStyle w:val="Paragrafi"/>
      </w:pPr>
      <w:r w:rsidRPr="007B191B">
        <w:t>2. Masa e mbulimit të çmimeve të listës së barnave që rimbursohen, sipas grupeve, është si më poshtë vijon:</w:t>
      </w:r>
    </w:p>
    <w:p w:rsidR="00187A18" w:rsidRPr="007B191B" w:rsidRDefault="00187A18" w:rsidP="00187A18">
      <w:pPr>
        <w:pStyle w:val="Paragrafi"/>
      </w:pPr>
      <w:r w:rsidRPr="007B191B">
        <w:t>Sipas klasifikimit, ATC e grupuar, është në masën 50 për qind deri në 100 për qind.</w:t>
      </w:r>
    </w:p>
    <w:p w:rsidR="00187A18" w:rsidRPr="007B191B" w:rsidRDefault="00187A18" w:rsidP="00187A18">
      <w:pPr>
        <w:pStyle w:val="Paragrafi"/>
      </w:pPr>
    </w:p>
    <w:p w:rsidR="00187A18" w:rsidRPr="007B191B" w:rsidRDefault="00187A18" w:rsidP="00187A18">
      <w:pPr>
        <w:pStyle w:val="Paragrafi"/>
      </w:pPr>
      <w:r w:rsidRPr="007B191B">
        <w:t>Grupi I - Masa e mbulimit 100 për qind</w:t>
      </w:r>
    </w:p>
    <w:p w:rsidR="00187A18" w:rsidRPr="007B191B" w:rsidRDefault="00187A18" w:rsidP="00187A18">
      <w:pPr>
        <w:pStyle w:val="Paragrafi"/>
      </w:pPr>
      <w:r w:rsidRPr="007B191B">
        <w:t>Në këtë grup përfshihen barnat me nivelin më të lartë të rimbursimit dhe bëjnë pjesë në këto grupe terapeutike: J04, L01, L02, L03, L04, M05, V03.</w:t>
      </w:r>
    </w:p>
    <w:p w:rsidR="00187A18" w:rsidRPr="007B191B" w:rsidRDefault="00187A18" w:rsidP="00187A18">
      <w:pPr>
        <w:pStyle w:val="Paragrafi"/>
      </w:pPr>
      <w:r w:rsidRPr="007B191B">
        <w:t>Konkretisht: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antimykobakterialët;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barnat antineoplazikë;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barnat në terapinë endokrine;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imunostimuluesit;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imunosupresivët;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barnat për çrregullimet e sistemit muskulo-skeletik;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të gjitha produktet e tjera terapeutike.</w:t>
      </w:r>
    </w:p>
    <w:p w:rsidR="00187A18" w:rsidRPr="007B191B" w:rsidRDefault="00187A18" w:rsidP="00187A18">
      <w:pPr>
        <w:pStyle w:val="Paragrafi"/>
      </w:pPr>
    </w:p>
    <w:p w:rsidR="00187A18" w:rsidRPr="007B191B" w:rsidRDefault="00187A18" w:rsidP="00187A18">
      <w:pPr>
        <w:pStyle w:val="Paragrafi"/>
      </w:pPr>
      <w:r w:rsidRPr="007B191B">
        <w:t>Grupi II - Masa e mbulimit 85 për qind deri në 95 për qind</w:t>
      </w:r>
    </w:p>
    <w:p w:rsidR="00187A18" w:rsidRPr="007B191B" w:rsidRDefault="00187A18" w:rsidP="00187A18">
      <w:pPr>
        <w:pStyle w:val="Paragrafi"/>
      </w:pPr>
      <w:r w:rsidRPr="007B191B">
        <w:t>Në këtë grup përfshihen barnat që bëjnë pjesë në këto grupe terapeutike: A09, A10, B01, B03, H01, H05, M04, N03, N04, N07.</w:t>
      </w:r>
    </w:p>
    <w:p w:rsidR="00187A18" w:rsidRPr="007B191B" w:rsidRDefault="00187A18" w:rsidP="00187A18">
      <w:pPr>
        <w:pStyle w:val="Paragrafi"/>
      </w:pPr>
      <w:r w:rsidRPr="007B191B">
        <w:t>Konkretisht: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digjestivët, përfshi enzimat;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antidiabetikët;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antikoagulantët;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hormonet e hipofizës dhe hipotalamusit;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kalcium hemeostatikët;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preparatet antigutozë;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antiepileptikët;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antiparkinsonikët;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barnat e tjera për sistemin nervor.</w:t>
      </w:r>
    </w:p>
    <w:p w:rsidR="00187A18" w:rsidRPr="007B191B" w:rsidRDefault="00187A18" w:rsidP="00187A18">
      <w:pPr>
        <w:pStyle w:val="Paragrafi"/>
      </w:pPr>
    </w:p>
    <w:p w:rsidR="00187A18" w:rsidRPr="007B191B" w:rsidRDefault="00187A18" w:rsidP="00187A18">
      <w:pPr>
        <w:pStyle w:val="Paragrafi"/>
      </w:pPr>
      <w:r w:rsidRPr="007B191B">
        <w:t>Grupi III - Masa e mbulimit 75 për qind deri në 85 për qind</w:t>
      </w:r>
    </w:p>
    <w:p w:rsidR="00187A18" w:rsidRPr="007B191B" w:rsidRDefault="00187A18" w:rsidP="00187A18">
      <w:pPr>
        <w:pStyle w:val="Paragrafi"/>
      </w:pPr>
      <w:r w:rsidRPr="007B191B">
        <w:t>Në këtë grup përfshihen barnat që bëjnë pjesë në këto grupe terapeutike: C01, C02, C04, C08, C09, H03, J05, N05, R03.</w:t>
      </w:r>
    </w:p>
    <w:p w:rsidR="00187A18" w:rsidRPr="007B191B" w:rsidRDefault="00187A18" w:rsidP="00187A18">
      <w:pPr>
        <w:pStyle w:val="Paragrafi"/>
      </w:pPr>
      <w:r w:rsidRPr="007B191B">
        <w:t>Konkretisht:</w:t>
      </w:r>
    </w:p>
    <w:p w:rsidR="00187A18" w:rsidRPr="007B191B" w:rsidRDefault="00187A18" w:rsidP="00187A18">
      <w:pPr>
        <w:pStyle w:val="Paragrafi"/>
      </w:pPr>
      <w:r w:rsidRPr="007B191B">
        <w:t>-</w:t>
      </w:r>
      <w:r>
        <w:t xml:space="preserve"> </w:t>
      </w:r>
      <w:r w:rsidRPr="007B191B">
        <w:t>barnat në terapitë kardiake;</w:t>
      </w:r>
    </w:p>
    <w:p w:rsidR="00187A18" w:rsidRPr="007B191B" w:rsidRDefault="00187A18" w:rsidP="00187A18">
      <w:pPr>
        <w:pStyle w:val="Paragrafi"/>
      </w:pPr>
      <w:r w:rsidRPr="007B191B">
        <w:t>-</w:t>
      </w:r>
      <w:r>
        <w:t xml:space="preserve"> </w:t>
      </w:r>
      <w:r w:rsidRPr="007B191B">
        <w:t>antihipertensivët;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vazodilatatorët periferikë;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kalciblokuesit;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barnat vepruese në sistemin renin-angiotensin;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barnat në terapinë e tiroides;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barnat antivirale, sistemike;</w:t>
      </w:r>
    </w:p>
    <w:p w:rsidR="00187A18" w:rsidRPr="007B191B" w:rsidRDefault="00187A18" w:rsidP="00187A18">
      <w:pPr>
        <w:pStyle w:val="Paragrafi"/>
      </w:pPr>
      <w:r>
        <w:lastRenderedPageBreak/>
        <w:t xml:space="preserve">- </w:t>
      </w:r>
      <w:r w:rsidRPr="007B191B">
        <w:t>psikoleptikët;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antiastmatikët.</w:t>
      </w:r>
    </w:p>
    <w:p w:rsidR="00187A18" w:rsidRPr="007B191B" w:rsidRDefault="00187A18" w:rsidP="00187A18">
      <w:pPr>
        <w:pStyle w:val="Paragrafi"/>
      </w:pPr>
    </w:p>
    <w:p w:rsidR="00187A18" w:rsidRPr="007B191B" w:rsidRDefault="00187A18" w:rsidP="00187A18">
      <w:pPr>
        <w:pStyle w:val="Paragrafi"/>
      </w:pPr>
      <w:r w:rsidRPr="007B191B">
        <w:t>Grupet IV - Masa e mbulimit 65 për qind deri në 75 për qind</w:t>
      </w:r>
    </w:p>
    <w:p w:rsidR="00187A18" w:rsidRPr="007B191B" w:rsidRDefault="00187A18" w:rsidP="00187A18">
      <w:pPr>
        <w:pStyle w:val="Paragrafi"/>
      </w:pPr>
      <w:r w:rsidRPr="007B191B">
        <w:t>Në këtë grup përfshihen barnat që bëjnë pjesë në këto grupe terapeutike: A02, A07, B05, C03, C07, C10, G01, G02, G04, H02, N02, N06.</w:t>
      </w:r>
    </w:p>
    <w:p w:rsidR="00187A18" w:rsidRPr="007B191B" w:rsidRDefault="00187A18" w:rsidP="00187A18">
      <w:pPr>
        <w:pStyle w:val="Paragrafi"/>
      </w:pPr>
      <w:r w:rsidRPr="007B191B">
        <w:t>Konkretisht: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antiacidët, barnat për mjekimin e ulçerës peptike dhe flatulencës;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antidiarreikët, antiinflamatorët dhe antiseptikët intestinalë;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zëvendësuesit e plazmës dhe perfuzionet;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diuretikët;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betablokuesit;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barnat për reduktimin e lipideve në gjak;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antiinfektivët dhe antiseptikët gjinekologjikë;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barnat e tjera gjinekologjike;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urologjikët;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kortikosteroidët sistemike;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analgjezikët;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psikoanaleptikët.</w:t>
      </w:r>
    </w:p>
    <w:p w:rsidR="00187A18" w:rsidRPr="007B191B" w:rsidRDefault="00187A18" w:rsidP="00187A18">
      <w:pPr>
        <w:pStyle w:val="Paragrafi"/>
      </w:pPr>
    </w:p>
    <w:p w:rsidR="00187A18" w:rsidRPr="007B191B" w:rsidRDefault="00187A18" w:rsidP="00187A18">
      <w:pPr>
        <w:pStyle w:val="Paragrafi"/>
      </w:pPr>
      <w:r w:rsidRPr="007B191B">
        <w:t>Grupi V - Masa e mbulimit 55 për qind deri në 65 për qind</w:t>
      </w:r>
    </w:p>
    <w:p w:rsidR="00187A18" w:rsidRPr="007B191B" w:rsidRDefault="00187A18" w:rsidP="00187A18">
      <w:pPr>
        <w:pStyle w:val="Paragrafi"/>
      </w:pPr>
      <w:r w:rsidRPr="007B191B">
        <w:t>Në këtë grup përfshihen barnat që bëjnë pjesë në këto grupe terapeutike: A03, A05, A11, B02, C05, G03, J01, J02, M01, P02, R05, S01.</w:t>
      </w:r>
    </w:p>
    <w:p w:rsidR="00187A18" w:rsidRPr="007B191B" w:rsidRDefault="00187A18" w:rsidP="00187A18">
      <w:pPr>
        <w:pStyle w:val="Paragrafi"/>
      </w:pPr>
      <w:r w:rsidRPr="007B191B">
        <w:t>Konkretisht: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barnat antiseptike, antikolinergjike dhe propulsivë;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kolagogët dhe hepatoprotektorët;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vitaminat;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antihemorgjikët;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vazoprotektorët;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hormonet seksuale dhe modulatorët e sistemit gjenital;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antibakterialët sistemike;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antimykotikët sistemike;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antiinflamatorët dhe antireumatikët;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antihelmintikët;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barnat kundër kollës dhe rrufës;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barnat oftalmikë.</w:t>
      </w:r>
    </w:p>
    <w:p w:rsidR="00187A18" w:rsidRPr="007B191B" w:rsidRDefault="00187A18" w:rsidP="00187A18">
      <w:pPr>
        <w:pStyle w:val="Paragrafi"/>
      </w:pPr>
    </w:p>
    <w:p w:rsidR="00187A18" w:rsidRPr="007B191B" w:rsidRDefault="00187A18" w:rsidP="00187A18">
      <w:pPr>
        <w:pStyle w:val="Paragrafi"/>
      </w:pPr>
      <w:r w:rsidRPr="007B191B">
        <w:t>Grupi VI - Masa e mbulimit 50 për qind</w:t>
      </w:r>
    </w:p>
    <w:p w:rsidR="00187A18" w:rsidRPr="007B191B" w:rsidRDefault="00187A18" w:rsidP="00187A18">
      <w:pPr>
        <w:pStyle w:val="Paragrafi"/>
      </w:pPr>
      <w:r w:rsidRPr="007B191B">
        <w:t>Në këtë grup përfshihen barnat që kanë nivelin më të ulët të rimbursimit dhe që bëjnë pjesë në këto grupe terapeutike: A06, A12, D01, D06, D07, R01, R06, V07.</w:t>
      </w:r>
    </w:p>
    <w:p w:rsidR="00187A18" w:rsidRPr="007B191B" w:rsidRDefault="00187A18" w:rsidP="00187A18">
      <w:pPr>
        <w:pStyle w:val="Paragrafi"/>
      </w:pPr>
      <w:r w:rsidRPr="007B191B">
        <w:t>Konkretisht: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laksativët;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shtesat e kripërave minerale;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antimykotikët dermatologjikë;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antibiotikët dhe kimioterapeutikët dermatologjike;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preparatet dermatologjikë;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preparatet dermatologjike të kortikosteroideve;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preparatet nazale;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antihistaminikët sistemike;</w:t>
      </w:r>
    </w:p>
    <w:p w:rsidR="00187A18" w:rsidRPr="007B191B" w:rsidRDefault="00187A18" w:rsidP="00187A18">
      <w:pPr>
        <w:pStyle w:val="Paragrafi"/>
      </w:pPr>
      <w:r>
        <w:t xml:space="preserve">- </w:t>
      </w:r>
      <w:r w:rsidRPr="007B191B">
        <w:t>të gjitha produktet e tjera joterapeutike.</w:t>
      </w:r>
    </w:p>
    <w:p w:rsidR="00187A18" w:rsidRPr="007B191B" w:rsidRDefault="00187A18" w:rsidP="00187A18">
      <w:pPr>
        <w:pStyle w:val="Paragrafi"/>
      </w:pPr>
      <w:r w:rsidRPr="007B191B">
        <w:t>3. Masa e mbulimit të çmimeve të barnave të reja alternative të pasqyrës II, e cila i bashkëlidhet këtij vendimi, është 50 për qind.</w:t>
      </w:r>
    </w:p>
    <w:p w:rsidR="00187A18" w:rsidRPr="007B191B" w:rsidRDefault="00187A18" w:rsidP="00187A18">
      <w:pPr>
        <w:pStyle w:val="Paragrafi"/>
      </w:pPr>
      <w:r w:rsidRPr="007B191B">
        <w:t>4. Efekti financiar prej 280 000 000 (dyqindetetëdhjetë milionë) lekësh të përballohet nga buxheti i vitit 2002, miratuar për Institutin e Sigurimeve të Kujdesit Shëndetësor.</w:t>
      </w:r>
    </w:p>
    <w:p w:rsidR="00187A18" w:rsidRPr="007B191B" w:rsidRDefault="00187A18" w:rsidP="00187A18">
      <w:pPr>
        <w:pStyle w:val="Paragrafi"/>
      </w:pPr>
      <w:r w:rsidRPr="007B191B">
        <w:t>Çdo disbalancim financiar të përballohet nga fondi rezervë i këtij Instituti.</w:t>
      </w:r>
    </w:p>
    <w:p w:rsidR="00187A18" w:rsidRPr="007B191B" w:rsidRDefault="00187A18" w:rsidP="00187A18">
      <w:pPr>
        <w:pStyle w:val="Paragrafi"/>
      </w:pPr>
      <w:r w:rsidRPr="007B191B">
        <w:lastRenderedPageBreak/>
        <w:t>5. Ngarkohen Ministria e Shëndetësisë dhe Instituti i Sigurimeve të Kujdesit Shëndetësor, i cili përcakton kufizimet në përdorimin e barnave të kësaj liste, për zbatimin e këtij vendimi.</w:t>
      </w:r>
    </w:p>
    <w:p w:rsidR="00187A18" w:rsidRPr="007B191B" w:rsidRDefault="00187A18" w:rsidP="00187A18">
      <w:pPr>
        <w:pStyle w:val="Paragrafi"/>
      </w:pPr>
      <w:r w:rsidRPr="007B191B">
        <w:t>6. Vendimi nr. 307, datë 12.5.2001 i Këshillit të Ministrave “Për listën e barnave që rimbursohen nga Instituti i Sigurimeve të Kujdesit Shëndetësor, dhe masën e mbulimit të çmimit të tyre”, shfuqizohet.</w:t>
      </w:r>
    </w:p>
    <w:p w:rsidR="00187A18" w:rsidRPr="007B191B" w:rsidRDefault="00187A18" w:rsidP="00187A18">
      <w:pPr>
        <w:pStyle w:val="Paragrafi"/>
      </w:pPr>
      <w:r w:rsidRPr="007B191B">
        <w:t>Ky vendim hyn në fuqi pas botimit në Fletoren Zyrtare.</w:t>
      </w:r>
    </w:p>
    <w:p w:rsidR="00187A18" w:rsidRPr="007B191B" w:rsidRDefault="00187A18" w:rsidP="00187A18">
      <w:pPr>
        <w:pStyle w:val="Paragrafi"/>
      </w:pPr>
    </w:p>
    <w:p w:rsidR="00187A18" w:rsidRPr="007B191B" w:rsidRDefault="00187A18" w:rsidP="00187A18">
      <w:pPr>
        <w:pStyle w:val="Autoriteti"/>
      </w:pPr>
      <w:r w:rsidRPr="007B191B">
        <w:t>KRYEMINISTRI</w:t>
      </w:r>
    </w:p>
    <w:p w:rsidR="00187A18" w:rsidRPr="007B191B" w:rsidRDefault="00187A18" w:rsidP="00187A18">
      <w:pPr>
        <w:pStyle w:val="AutoritetiEmer"/>
      </w:pPr>
      <w:r w:rsidRPr="007B191B">
        <w:t>Pandeli Majko</w:t>
      </w:r>
    </w:p>
    <w:p w:rsidR="00187A18" w:rsidRPr="007B191B" w:rsidRDefault="00187A18" w:rsidP="00187A18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87A18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674C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93BF095-4CDD-4B28-BBAE-236B2837D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2019-03-14T15:13:00Z</dcterms:created>
  <dcterms:modified xsi:type="dcterms:W3CDTF">2019-03-14T15:13:00Z</dcterms:modified>
</cp:coreProperties>
</file>