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50" w:rsidRPr="00951AD2" w:rsidRDefault="00F40C50" w:rsidP="00F40C50">
      <w:pPr>
        <w:pStyle w:val="Paragrafi"/>
      </w:pPr>
      <w:bookmarkStart w:id="0" w:name="_GoBack"/>
      <w:bookmarkEnd w:id="0"/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Akti"/>
      </w:pPr>
      <w:r w:rsidRPr="00951AD2">
        <w:t>V E N D I M</w:t>
      </w:r>
    </w:p>
    <w:p w:rsidR="00F40C50" w:rsidRPr="00951AD2" w:rsidRDefault="00F40C50" w:rsidP="00F40C50">
      <w:pPr>
        <w:pStyle w:val="NumriData"/>
      </w:pPr>
      <w:r w:rsidRPr="00951AD2">
        <w:t>Nr. 371, datë 23.7.2002</w:t>
      </w:r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Titulli"/>
      </w:pPr>
      <w:r w:rsidRPr="00951AD2">
        <w:t>Për hapjen e fakultetit ekonomik në Universitetin "Aleksandër Xhuvani" në Elbasan, duke filluar nga viti akademik 2002-2003.</w:t>
      </w:r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BazLigjPropozues"/>
      </w:pPr>
      <w:r w:rsidRPr="00951AD2">
        <w:t>Në mbështetje të pikës 2 të nenit 100 të Kushtetutës dhe të nenit 13 të ligjit nr.8461, datë 25.2.1999 "Për arsimin e lartë në Republikës e Shqipërisë", me propozimin e Ministrit të Arsimit dhe Shkencës, Këshilli i Ministrave</w:t>
      </w:r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VENDOSI"/>
      </w:pPr>
      <w:r w:rsidRPr="00951AD2">
        <w:t>V E N D O S I:</w:t>
      </w:r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Paragrafi"/>
      </w:pPr>
      <w:r w:rsidRPr="00951AD2">
        <w:t>1. Hapjen e fakultetit ekonomik në Universitetin "Aleksandër Xhuvani" në Elbasan, duke filluar nga viti akademik 2002-2003.</w:t>
      </w:r>
    </w:p>
    <w:p w:rsidR="00F40C50" w:rsidRPr="00951AD2" w:rsidRDefault="00F40C50" w:rsidP="00F40C50">
      <w:pPr>
        <w:pStyle w:val="Paragrafi"/>
      </w:pPr>
      <w:r w:rsidRPr="00951AD2">
        <w:t>2. Efektet financiare të përballohen nga buxheti i vitit 2002,  miratuar për Ministrinë e Arsimit dhe Shkencës.</w:t>
      </w:r>
    </w:p>
    <w:p w:rsidR="00F40C50" w:rsidRPr="00951AD2" w:rsidRDefault="00F40C50" w:rsidP="00F40C50">
      <w:pPr>
        <w:pStyle w:val="Paragrafi"/>
      </w:pPr>
      <w:r w:rsidRPr="00951AD2">
        <w:t>3. Ngarkohet Ministria e Arsimit dhe Shkencës për miratimin e strukturës organike të këtij fakulteti dhe zbatimin e këtij vendimi.</w:t>
      </w:r>
    </w:p>
    <w:p w:rsidR="00F40C50" w:rsidRPr="00951AD2" w:rsidRDefault="00F40C50" w:rsidP="00F40C50">
      <w:pPr>
        <w:pStyle w:val="Paragrafi"/>
      </w:pPr>
      <w:r w:rsidRPr="00951AD2">
        <w:t>Ky vendim hyn në fuqi pas botimit në Fletoren Zyrtare.</w:t>
      </w:r>
    </w:p>
    <w:p w:rsidR="00F40C50" w:rsidRPr="00951AD2" w:rsidRDefault="00F40C50" w:rsidP="00F40C50">
      <w:pPr>
        <w:pStyle w:val="Paragrafi"/>
      </w:pPr>
    </w:p>
    <w:p w:rsidR="00F40C50" w:rsidRPr="00951AD2" w:rsidRDefault="00F40C50" w:rsidP="00F40C50">
      <w:pPr>
        <w:pStyle w:val="Autoriteti"/>
      </w:pPr>
      <w:r w:rsidRPr="00951AD2">
        <w:t>KRYEMINISTRI</w:t>
      </w:r>
    </w:p>
    <w:p w:rsidR="00F40C50" w:rsidRPr="00951AD2" w:rsidRDefault="00F40C50" w:rsidP="00F40C50">
      <w:pPr>
        <w:pStyle w:val="AutoritetiEmer"/>
      </w:pPr>
      <w:r w:rsidRPr="00951AD2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78D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0C50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388372-C3FC-473E-851D-E5673F8B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