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F81" w:rsidRPr="005A3306" w:rsidRDefault="00CD6F81" w:rsidP="00CD6F81">
      <w:pPr>
        <w:pStyle w:val="Paragrafi"/>
      </w:pPr>
      <w:bookmarkStart w:id="0" w:name="_GoBack"/>
      <w:bookmarkEnd w:id="0"/>
    </w:p>
    <w:p w:rsidR="00CD6F81" w:rsidRPr="005A3306" w:rsidRDefault="00CD6F81" w:rsidP="00CD6F81">
      <w:pPr>
        <w:pStyle w:val="Akti"/>
      </w:pPr>
      <w:r w:rsidRPr="005A3306">
        <w:t>V E N D I M</w:t>
      </w:r>
    </w:p>
    <w:p w:rsidR="00CD6F81" w:rsidRPr="005A3306" w:rsidRDefault="00CD6F81" w:rsidP="00CD6F81">
      <w:pPr>
        <w:pStyle w:val="NumriData"/>
      </w:pPr>
      <w:r w:rsidRPr="005A3306">
        <w:t>Nr. 402, datë 22.8.2002</w:t>
      </w:r>
    </w:p>
    <w:p w:rsidR="00CD6F81" w:rsidRPr="005A3306" w:rsidRDefault="00CD6F81" w:rsidP="00CD6F81">
      <w:pPr>
        <w:pStyle w:val="Paragrafi"/>
      </w:pPr>
    </w:p>
    <w:p w:rsidR="00CD6F81" w:rsidRPr="005A3306" w:rsidRDefault="00CD6F81" w:rsidP="00CD6F81">
      <w:pPr>
        <w:pStyle w:val="Titulli"/>
      </w:pPr>
      <w:r w:rsidRPr="005A3306">
        <w:t>PËR PËRCAKTIMIN E KUOTËS FINANCIARE QË PËRFITOJNË NGA SHTETI PERSONAT PA TË ARDHURA, QË JETOJNË NË INSTITUCIONET PUBLIKE TË PËRKUJDESJES SHOQËRORE, PËR SHPENZIME VETJAKE</w:t>
      </w:r>
    </w:p>
    <w:p w:rsidR="00CD6F81" w:rsidRPr="005A3306" w:rsidRDefault="00CD6F81" w:rsidP="00CD6F81">
      <w:pPr>
        <w:pStyle w:val="Paragrafi"/>
      </w:pPr>
    </w:p>
    <w:p w:rsidR="00CD6F81" w:rsidRPr="005A3306" w:rsidRDefault="00CD6F81" w:rsidP="00CD6F81">
      <w:pPr>
        <w:pStyle w:val="BazLigjPropozues"/>
      </w:pPr>
      <w:r w:rsidRPr="005A3306">
        <w:t>Në mbështetje të nenit 100 të Kushtetutës dhe të pikës 1, të nenit 14, të ligjit nr.7710, datë 18.3.1993 "Për ndihmën dhe përkujdesjen shoqërore", me ndryshimet përkatëse, me propozimin e Ministrit të Punës dhe Çështjeve Sociale, Këshilli i Ministrave</w:t>
      </w:r>
    </w:p>
    <w:p w:rsidR="00CD6F81" w:rsidRPr="005A3306" w:rsidRDefault="00CD6F81" w:rsidP="00CD6F81">
      <w:pPr>
        <w:pStyle w:val="Paragrafi"/>
      </w:pPr>
    </w:p>
    <w:p w:rsidR="00CD6F81" w:rsidRPr="005A3306" w:rsidRDefault="00CD6F81" w:rsidP="00CD6F81">
      <w:pPr>
        <w:pStyle w:val="VENDOSI"/>
      </w:pPr>
      <w:r w:rsidRPr="005A3306">
        <w:t>V E N D O S I:</w:t>
      </w:r>
    </w:p>
    <w:p w:rsidR="00CD6F81" w:rsidRPr="005A3306" w:rsidRDefault="00CD6F81" w:rsidP="00CD6F81">
      <w:pPr>
        <w:pStyle w:val="Paragrafi"/>
      </w:pPr>
    </w:p>
    <w:p w:rsidR="00CD6F81" w:rsidRPr="005A3306" w:rsidRDefault="00CD6F81" w:rsidP="00CD6F81">
      <w:pPr>
        <w:pStyle w:val="Paragrafi"/>
      </w:pPr>
      <w:r w:rsidRPr="005A3306">
        <w:t>1. Masa e kuotës për shpenzime vetjake për të moshuarit, pa të ardhura, që jetojnë në institucionet publike të përkujdesjes shoqërore, është 10 për qind e kostos mesatare mujore të muajit paraardhës.</w:t>
      </w:r>
    </w:p>
    <w:p w:rsidR="00CD6F81" w:rsidRPr="005A3306" w:rsidRDefault="00CD6F81" w:rsidP="00CD6F81">
      <w:pPr>
        <w:pStyle w:val="Paragrafi"/>
      </w:pPr>
      <w:r w:rsidRPr="005A3306">
        <w:t>2. Masa e kuotës për shpenzime vetjake për fëmijët e moshës 6-14 vjeç, që jetojnë në shtëpitë e fëmijëve, është 500 (pesëqind) lekë në muaj.</w:t>
      </w:r>
    </w:p>
    <w:p w:rsidR="00CD6F81" w:rsidRPr="005A3306" w:rsidRDefault="00CD6F81" w:rsidP="00CD6F81">
      <w:pPr>
        <w:pStyle w:val="Paragrafi"/>
      </w:pPr>
      <w:r w:rsidRPr="005A3306">
        <w:t>3. Masa e kuotës për shpenzime argëtimi, e depozituar nga institucioni dhe e përdorur me urdhër të titullarit, për fëmijët e moshës 0-6 vjeç, që jetojnë në shtëpitë e fëmijëve, është 250 (dyqind e pesë dhjetë) lekë në muaj, ndërsa për personat që jetojnë në qendrat e zhvillimit është 300 (treqind) lekë në muaj.</w:t>
      </w:r>
    </w:p>
    <w:p w:rsidR="00CD6F81" w:rsidRPr="005A3306" w:rsidRDefault="00CD6F81" w:rsidP="00CD6F81">
      <w:pPr>
        <w:pStyle w:val="Paragrafi"/>
      </w:pPr>
      <w:r w:rsidRPr="005A3306">
        <w:t>4. Efektet financiare që rrjedhin nga zbatimi i këtij vendimi të përballohen nga buxheti i vitit 2002, i miratuar për Ministrinë e Punës dhe Çështjeve Sociale.</w:t>
      </w:r>
    </w:p>
    <w:p w:rsidR="00CD6F81" w:rsidRPr="005A3306" w:rsidRDefault="00CD6F81" w:rsidP="00CD6F81">
      <w:pPr>
        <w:pStyle w:val="Paragrafi"/>
      </w:pPr>
      <w:r w:rsidRPr="005A3306">
        <w:t>5. Ngarkohet Ministria e Punës dhe Çështjeve Sociale të nxjerrë udhëzimin në zbatim të këtij vendimi.</w:t>
      </w:r>
    </w:p>
    <w:p w:rsidR="00CD6F81" w:rsidRPr="005A3306" w:rsidRDefault="00CD6F81" w:rsidP="00CD6F81">
      <w:pPr>
        <w:pStyle w:val="Paragrafi"/>
      </w:pPr>
      <w:r w:rsidRPr="005A3306">
        <w:t>Ky vendim hyn në fuqi pas botimit në Fletoren Zyrtare.</w:t>
      </w:r>
    </w:p>
    <w:p w:rsidR="00CD6F81" w:rsidRDefault="00CD6F81" w:rsidP="00CD6F81">
      <w:pPr>
        <w:pStyle w:val="Autoriteti"/>
      </w:pPr>
    </w:p>
    <w:p w:rsidR="00CD6F81" w:rsidRPr="005A3306" w:rsidRDefault="00CD6F81" w:rsidP="00CD6F81">
      <w:pPr>
        <w:pStyle w:val="Autoriteti"/>
      </w:pPr>
      <w:r w:rsidRPr="005A3306">
        <w:t>KRYEMINISTRI</w:t>
      </w:r>
    </w:p>
    <w:p w:rsidR="00CD6F81" w:rsidRPr="005A3306" w:rsidRDefault="00CD6F81" w:rsidP="00CD6F81">
      <w:pPr>
        <w:pStyle w:val="AutoritetiEmer"/>
      </w:pPr>
      <w:r w:rsidRPr="005A3306">
        <w:t xml:space="preserve">    Fatos Nano</w:t>
      </w:r>
    </w:p>
    <w:p w:rsidR="00CD6F81" w:rsidRPr="005A3306" w:rsidRDefault="00CD6F81" w:rsidP="00CD6F81">
      <w:pPr>
        <w:pStyle w:val="Paragrafi"/>
      </w:pPr>
    </w:p>
    <w:p w:rsidR="00CD6F81" w:rsidRPr="005A3306" w:rsidRDefault="00CD6F81" w:rsidP="00CD6F81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A1715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D6F81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2FDD88-BE9C-442C-900A-3ED6654B9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2019-03-14T15:15:00Z</dcterms:created>
  <dcterms:modified xsi:type="dcterms:W3CDTF">2019-03-14T15:15:00Z</dcterms:modified>
</cp:coreProperties>
</file>