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235" w:rsidRPr="00F570A5" w:rsidRDefault="00034235" w:rsidP="00034235">
      <w:pPr>
        <w:pStyle w:val="Akti"/>
      </w:pPr>
      <w:bookmarkStart w:id="0" w:name="_GoBack"/>
      <w:bookmarkEnd w:id="0"/>
      <w:r w:rsidRPr="00F570A5">
        <w:t>V E N D I M</w:t>
      </w:r>
    </w:p>
    <w:p w:rsidR="00034235" w:rsidRPr="00F570A5" w:rsidRDefault="00034235" w:rsidP="00034235">
      <w:pPr>
        <w:pStyle w:val="NumriData"/>
      </w:pPr>
      <w:r w:rsidRPr="00F570A5">
        <w:t>Nr. 490, datë 16.10.2002</w:t>
      </w:r>
    </w:p>
    <w:p w:rsidR="00034235" w:rsidRPr="00F570A5" w:rsidRDefault="00034235" w:rsidP="00034235">
      <w:pPr>
        <w:pStyle w:val="Paragrafi"/>
      </w:pPr>
    </w:p>
    <w:p w:rsidR="00034235" w:rsidRPr="00F570A5" w:rsidRDefault="00034235" w:rsidP="00034235">
      <w:pPr>
        <w:pStyle w:val="Titulli"/>
      </w:pPr>
      <w:r w:rsidRPr="00F570A5">
        <w:t>Për krijimin e bordit të kullimit të rrethit Kavajë</w:t>
      </w:r>
    </w:p>
    <w:p w:rsidR="00034235" w:rsidRPr="00F570A5" w:rsidRDefault="00034235" w:rsidP="00034235">
      <w:pPr>
        <w:pStyle w:val="Paragrafi"/>
      </w:pPr>
    </w:p>
    <w:p w:rsidR="00034235" w:rsidRPr="00F570A5" w:rsidRDefault="00034235" w:rsidP="00034235">
      <w:pPr>
        <w:pStyle w:val="BazLigjPropozues"/>
      </w:pPr>
      <w:r w:rsidRPr="00F570A5">
        <w:t>Në mbështetje të nenit 100 të Kushtetutës dhe të neneve 35, 39, 41 e 42 të ligjit nr. 8518, datë 30.7.1999 "Për ujitjen dhe kullimin", me propozimin e Ministrit të Bujqësisë dhe të Ushqimit, Këshilli i Ministrave</w:t>
      </w:r>
    </w:p>
    <w:p w:rsidR="00034235" w:rsidRPr="00F570A5" w:rsidRDefault="00034235" w:rsidP="00034235">
      <w:pPr>
        <w:pStyle w:val="Paragrafi"/>
      </w:pPr>
    </w:p>
    <w:p w:rsidR="00034235" w:rsidRPr="00F570A5" w:rsidRDefault="00034235" w:rsidP="00034235">
      <w:pPr>
        <w:pStyle w:val="VENDOSI"/>
      </w:pPr>
      <w:r w:rsidRPr="00F570A5">
        <w:t>V E N D O S I:</w:t>
      </w:r>
    </w:p>
    <w:p w:rsidR="00034235" w:rsidRPr="00F570A5" w:rsidRDefault="00034235" w:rsidP="00034235">
      <w:pPr>
        <w:pStyle w:val="Paragrafi"/>
      </w:pPr>
    </w:p>
    <w:p w:rsidR="00034235" w:rsidRPr="00F570A5" w:rsidRDefault="00034235" w:rsidP="00034235">
      <w:pPr>
        <w:pStyle w:val="Paragrafi"/>
      </w:pPr>
      <w:r w:rsidRPr="00F570A5">
        <w:t>Krijimin e bordit të kullimit për rrethin e Kavajës, i cili të financohet nga Buxheti i Shtetit.</w:t>
      </w:r>
    </w:p>
    <w:p w:rsidR="00034235" w:rsidRPr="00F570A5" w:rsidRDefault="00034235" w:rsidP="00034235">
      <w:pPr>
        <w:pStyle w:val="Paragrafi"/>
      </w:pPr>
      <w:r w:rsidRPr="00F570A5">
        <w:t>Zona e shërbimit të kullimit të këtij bordi është:</w:t>
      </w:r>
    </w:p>
    <w:p w:rsidR="00034235" w:rsidRPr="00F570A5" w:rsidRDefault="00034235" w:rsidP="00034235">
      <w:pPr>
        <w:pStyle w:val="Paragrafi"/>
      </w:pPr>
      <w:r w:rsidRPr="00F570A5">
        <w:t>2.1. zona e fushës së Kavajës, me sipërfaqe 8030 ha;</w:t>
      </w:r>
    </w:p>
    <w:p w:rsidR="00034235" w:rsidRPr="00F570A5" w:rsidRDefault="00034235" w:rsidP="00034235">
      <w:pPr>
        <w:pStyle w:val="Paragrafi"/>
      </w:pPr>
      <w:r w:rsidRPr="00F570A5">
        <w:t>2.2. zona kodrinore Okshtun-Golem, me sipërfaqe 2060 ha;</w:t>
      </w:r>
    </w:p>
    <w:p w:rsidR="00034235" w:rsidRPr="00F570A5" w:rsidRDefault="00034235" w:rsidP="00034235">
      <w:pPr>
        <w:pStyle w:val="Paragrafi"/>
      </w:pPr>
      <w:r w:rsidRPr="00F570A5">
        <w:t>2.3. zona që kullohet nga hidrovori i Synejit, me sipërfaqe 500 ha;</w:t>
      </w:r>
    </w:p>
    <w:p w:rsidR="00034235" w:rsidRPr="00F570A5" w:rsidRDefault="00034235" w:rsidP="00034235">
      <w:pPr>
        <w:pStyle w:val="Paragrafi"/>
      </w:pPr>
      <w:r w:rsidRPr="00F570A5">
        <w:t>2.4. Zona që kullohet nga hidrovori i Rreth-Grethit, me sipërfaqe 460 ha.</w:t>
      </w:r>
    </w:p>
    <w:p w:rsidR="00034235" w:rsidRPr="00F570A5" w:rsidRDefault="00034235" w:rsidP="00034235">
      <w:pPr>
        <w:pStyle w:val="Paragrafi"/>
      </w:pPr>
      <w:r w:rsidRPr="00F570A5">
        <w:t>3. Këshilli i përfaqësuesve të bordit të përbëhet nga:</w:t>
      </w:r>
    </w:p>
    <w:p w:rsidR="00034235" w:rsidRPr="00F570A5" w:rsidRDefault="00034235" w:rsidP="00034235">
      <w:pPr>
        <w:pStyle w:val="Paragrafi"/>
      </w:pPr>
      <w:r w:rsidRPr="00F570A5">
        <w:t>(a) dy përfaqësues të federatave dhe shoqatave të përdoruesve të ujit, brenda zonës së shërbimit të kullimit;</w:t>
      </w:r>
    </w:p>
    <w:p w:rsidR="00034235" w:rsidRPr="00F570A5" w:rsidRDefault="00034235" w:rsidP="00034235">
      <w:pPr>
        <w:pStyle w:val="Paragrafi"/>
      </w:pPr>
      <w:r w:rsidRPr="00F570A5">
        <w:t>(b) tre përfaqësues të komunave brenda zonës së shërbimit të kullimit;</w:t>
      </w:r>
    </w:p>
    <w:p w:rsidR="00034235" w:rsidRPr="00F570A5" w:rsidRDefault="00034235" w:rsidP="00034235">
      <w:pPr>
        <w:pStyle w:val="Paragrafi"/>
      </w:pPr>
      <w:r w:rsidRPr="00F570A5">
        <w:t>(c)  dy përfaqësues të bashkive brenda  zonës së shërbimit të kullimit;</w:t>
      </w:r>
    </w:p>
    <w:p w:rsidR="00034235" w:rsidRPr="00F570A5" w:rsidRDefault="00034235" w:rsidP="00034235">
      <w:pPr>
        <w:pStyle w:val="Paragrafi"/>
      </w:pPr>
      <w:r w:rsidRPr="00F570A5">
        <w:t>(ç) një përfaqësues nga Ministria e Bujqësisë dhe e Ushqimit.</w:t>
      </w:r>
    </w:p>
    <w:p w:rsidR="00034235" w:rsidRPr="00F570A5" w:rsidRDefault="00034235" w:rsidP="00034235">
      <w:pPr>
        <w:pStyle w:val="Paragrafi"/>
      </w:pPr>
      <w:r w:rsidRPr="00F570A5">
        <w:t>4. Anëtarët e këshillit të përfaqësuesve të shpërblehen, çdo muaj, me 30 për qind të pagës mujore të Drejtorit të Bujqësisë dhe të Ushqimit të Rrethit, si dhe t'u paguhen shpenzimet e udhëtimit për pjesëmarrje në mbledhje dhe shpenzimet e udhëtimit dhe dietat, kur ata dërgohen me shërbim për nevojat e këtij këshilli.</w:t>
      </w:r>
    </w:p>
    <w:p w:rsidR="00034235" w:rsidRPr="00F570A5" w:rsidRDefault="00034235" w:rsidP="00034235">
      <w:pPr>
        <w:pStyle w:val="Paragrafi"/>
      </w:pPr>
      <w:r w:rsidRPr="00F570A5">
        <w:t>5. Efektet financiare, që rrjedhin nga zbatimi i këtij vendimi, të përballohen nga buxheti i çdo viti, i miratuar për Ministrinë e Bujqësisë dhe të Ushqimit.</w:t>
      </w:r>
    </w:p>
    <w:p w:rsidR="00034235" w:rsidRPr="00F570A5" w:rsidRDefault="00034235" w:rsidP="00034235">
      <w:pPr>
        <w:pStyle w:val="Paragrafi"/>
      </w:pPr>
      <w:r w:rsidRPr="00F570A5">
        <w:t>6. Ngarkohen Ministria e Bujqësisë  dhe e Ushqimit, Ministria e Financave dhe njësitë përkatëse të pushtetit vendor, që do të përfaqësohen në bordin e kullimit për zbatimin e këtij vendimi.</w:t>
      </w:r>
    </w:p>
    <w:p w:rsidR="00034235" w:rsidRPr="00F570A5" w:rsidRDefault="00034235" w:rsidP="00034235">
      <w:pPr>
        <w:pStyle w:val="Paragrafi"/>
      </w:pPr>
      <w:r w:rsidRPr="00F570A5">
        <w:t>Ky  vendim hyn në fuqi pas botimit në Fletoren Zyrtare.</w:t>
      </w:r>
    </w:p>
    <w:p w:rsidR="00034235" w:rsidRPr="00F570A5" w:rsidRDefault="00034235" w:rsidP="00034235">
      <w:pPr>
        <w:pStyle w:val="Paragrafi"/>
      </w:pPr>
    </w:p>
    <w:p w:rsidR="00034235" w:rsidRPr="00F570A5" w:rsidRDefault="00034235" w:rsidP="00034235">
      <w:pPr>
        <w:pStyle w:val="Autoriteti"/>
      </w:pPr>
      <w:r w:rsidRPr="00F570A5">
        <w:t>KRYEMINISTRI</w:t>
      </w:r>
    </w:p>
    <w:p w:rsidR="00034235" w:rsidRPr="00F570A5" w:rsidRDefault="00034235" w:rsidP="00034235">
      <w:pPr>
        <w:pStyle w:val="AutoritetiEmer"/>
      </w:pPr>
      <w:r w:rsidRPr="00F570A5">
        <w:t>Fatos Nano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34235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264C1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1382BB-9F65-4F93-AF83-1F210D12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2019-03-14T15:18:00Z</dcterms:created>
  <dcterms:modified xsi:type="dcterms:W3CDTF">2019-03-14T15:18:00Z</dcterms:modified>
</cp:coreProperties>
</file>