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0CA" w:rsidRPr="00475B20" w:rsidRDefault="00F440CA" w:rsidP="00F440CA">
      <w:pPr>
        <w:pStyle w:val="Akti"/>
      </w:pPr>
      <w:bookmarkStart w:id="0" w:name="_GoBack"/>
      <w:bookmarkEnd w:id="0"/>
      <w:r w:rsidRPr="00475B20">
        <w:t>V E N D I M</w:t>
      </w:r>
    </w:p>
    <w:p w:rsidR="00F440CA" w:rsidRPr="00475B20" w:rsidRDefault="00F440CA" w:rsidP="00F440CA">
      <w:pPr>
        <w:pStyle w:val="NumriData"/>
      </w:pPr>
      <w:r w:rsidRPr="00475B20">
        <w:t>Nr. 538, datë 24.10.2002</w:t>
      </w:r>
    </w:p>
    <w:p w:rsidR="00F440CA" w:rsidRPr="00475B20" w:rsidRDefault="00F440CA" w:rsidP="00F440CA">
      <w:pPr>
        <w:pStyle w:val="Titulli"/>
      </w:pPr>
    </w:p>
    <w:p w:rsidR="00F440CA" w:rsidRPr="00475B20" w:rsidRDefault="00F440CA" w:rsidP="00F440CA">
      <w:pPr>
        <w:pStyle w:val="Titulli"/>
      </w:pPr>
      <w:r w:rsidRPr="00475B20">
        <w:t xml:space="preserve">PËR SHPRONËSIMIN PËR INTERES PUBLIK TË PASURISË SË PALUAJTSHME, QË PREKET NGA NDËRTIMI I SUPERSTRADËS VORË-DURRËS, SEKSIONI I PARË </w:t>
      </w:r>
    </w:p>
    <w:p w:rsidR="00F440CA" w:rsidRPr="00475B20" w:rsidRDefault="00F440CA" w:rsidP="00F440CA">
      <w:pPr>
        <w:pStyle w:val="Titulli"/>
      </w:pPr>
      <w:r w:rsidRPr="00475B20">
        <w:t>VORË-SUKTH (INTER-CHANGE SUKTH)</w:t>
      </w: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BazLigjPropozues"/>
      </w:pPr>
      <w:r w:rsidRPr="00475B20">
        <w:t>Në mbështetje të nenit 100 të Kushtetutës dhe në zbatim të neneve 5 pika 1, 20 e 21 të ligjit nr. 8561, datë 22.12.1999 “Për shpronësimet dhe marrjen në përdorim të përkohshëm të pasurisë, pronë private, për interes publik”, me propozimin e Ministrit të Transportit dhe të Telekomunikacionit, Këshilli i Ministrave</w:t>
      </w: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VENDOSI"/>
      </w:pPr>
      <w:r w:rsidRPr="00475B20">
        <w:t>V E N D O S I:</w:t>
      </w: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  <w:r w:rsidRPr="00475B20">
        <w:t>1. Shpronësimin për interes publik të pasurisë së paluajtshme të pronarëve, të cilët preken nga ndërtimi i superstradës Vorë-Durrës, seksioni i parë Vorë-Sukth (Inter-Change Sukth).</w:t>
      </w:r>
    </w:p>
    <w:p w:rsidR="00F440CA" w:rsidRPr="00475B20" w:rsidRDefault="00F440CA" w:rsidP="00F440CA">
      <w:pPr>
        <w:pStyle w:val="Paragrafi"/>
      </w:pPr>
      <w:r w:rsidRPr="00475B20">
        <w:t>2. Shpronësimi të bëhet në favor të Ministrisë së Transportit dhe të Telekomunikacionit.</w:t>
      </w:r>
    </w:p>
    <w:p w:rsidR="00F440CA" w:rsidRPr="00475B20" w:rsidRDefault="00F440CA" w:rsidP="00F440CA">
      <w:pPr>
        <w:pStyle w:val="Paragrafi"/>
      </w:pPr>
      <w:r w:rsidRPr="00475B20">
        <w:t>3. Pronarët e pasurive të paluajtshme, që shpronësohen, të kompensohen në vlerë të plotë, sipas masës përkatëse, që paraqitet në tabelën, që i bashkëlidhet këtij vendimi, me sipërfaqe 20 821 m2 tokë arë, 5192 m2 tokë truall, një objekt me sipërfaqe 96 m2 dhe 144 708 lekë kultura bujqësore, vlerësuar në shumën e përgjithshme prej 44 072 708 (dyzet e katër milionë e shtatëdhjetë e dy mijë e shtatëqind e tetë) lekësh.</w:t>
      </w:r>
    </w:p>
    <w:p w:rsidR="00F440CA" w:rsidRPr="00475B20" w:rsidRDefault="00F440CA" w:rsidP="00F440CA">
      <w:pPr>
        <w:pStyle w:val="Paragrafi"/>
      </w:pPr>
      <w:r w:rsidRPr="00475B20">
        <w:t>4. Vlera e shpenzimeve procedurale të jetë në shumën prej 595 000 (pesëqind e nëntëdhjetë e pesë mijë) lekësh.</w:t>
      </w:r>
    </w:p>
    <w:p w:rsidR="00F440CA" w:rsidRPr="00475B20" w:rsidRDefault="00F440CA" w:rsidP="00F440CA">
      <w:pPr>
        <w:pStyle w:val="Paragrafi"/>
      </w:pPr>
      <w:r w:rsidRPr="00475B20">
        <w:t>5. Fondi prej 44 667 708 (dyzet e katër milionë e gjashtëqind e gjashtëdhjetë e shtatë mijë e shtatëqind e tetë) lekësh, për kompensimin e pronarëve të shpronësuar dhe të shpenzimeve procedurale, sipas pikave 3 dhe 4 të këtij vendimi, të përballohet nga buxheti i vitit 2002, zëri “Shpronësime”, miratuar për Ministrinë e Transportit dhe Telekomunikacionit.</w:t>
      </w:r>
    </w:p>
    <w:p w:rsidR="00F440CA" w:rsidRPr="00475B20" w:rsidRDefault="00F440CA" w:rsidP="00F440CA">
      <w:pPr>
        <w:pStyle w:val="Paragrafi"/>
      </w:pPr>
      <w:r w:rsidRPr="00475B20">
        <w:t>6. Shpronësimi të përfundojë brenda datës 30.11.2002.</w:t>
      </w:r>
    </w:p>
    <w:p w:rsidR="00F440CA" w:rsidRPr="00475B20" w:rsidRDefault="00F440CA" w:rsidP="00F440CA">
      <w:pPr>
        <w:pStyle w:val="Paragrafi"/>
      </w:pPr>
      <w:r w:rsidRPr="00475B20">
        <w:t>7. Ngarkohet Ministria e Transportit dhe e Telekomunikcionit për zbatimin e këtij vendimi.</w:t>
      </w:r>
    </w:p>
    <w:p w:rsidR="00F440CA" w:rsidRPr="00475B20" w:rsidRDefault="00F440CA" w:rsidP="00F440CA">
      <w:pPr>
        <w:pStyle w:val="Paragrafi"/>
      </w:pPr>
      <w:r w:rsidRPr="00475B20">
        <w:t>Ky vendim hyn në fuqi menjëherë dhe botohet në Fletoren Zyrtare.</w:t>
      </w: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Autoriteti"/>
      </w:pPr>
      <w:r w:rsidRPr="00475B20">
        <w:t>KRYEMINISTRI</w:t>
      </w:r>
    </w:p>
    <w:p w:rsidR="00F440CA" w:rsidRPr="00475B20" w:rsidRDefault="00F440CA" w:rsidP="00F440CA">
      <w:pPr>
        <w:pStyle w:val="AutoritetiEmer"/>
      </w:pPr>
      <w:r w:rsidRPr="00475B20">
        <w:t xml:space="preserve">    Fatos Nano</w:t>
      </w: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5"/>
        <w:gridCol w:w="1060"/>
        <w:gridCol w:w="730"/>
        <w:gridCol w:w="850"/>
        <w:gridCol w:w="626"/>
        <w:gridCol w:w="651"/>
        <w:gridCol w:w="560"/>
        <w:gridCol w:w="780"/>
        <w:gridCol w:w="576"/>
        <w:gridCol w:w="600"/>
        <w:gridCol w:w="780"/>
        <w:gridCol w:w="600"/>
        <w:gridCol w:w="780"/>
        <w:gridCol w:w="845"/>
      </w:tblGrid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090"/>
        </w:trPr>
        <w:tc>
          <w:tcPr>
            <w:tcW w:w="0" w:type="auto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QARKU: DURRËS</w:t>
            </w:r>
          </w:p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KOMUNA: XHAFZOTAJ</w:t>
            </w:r>
          </w:p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Fshati: Koxhas, Borake, Sukth i Ri dhe Bashkia Sukth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489"/>
        </w:trPr>
        <w:tc>
          <w:tcPr>
            <w:tcW w:w="0" w:type="auto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Lista e pronarëve që shpronësohen për shkak të ndërtimit të superstradës Vorë - Durrës, </w:t>
            </w:r>
          </w:p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seksioni i parë Vorë – Sukth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gridSpan w:val="11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Zona Kadastrale 2255, 1242,3541 Lloji i pasurisë së paluajtshme : Truall, objekt,toke are dhe kult.bujq.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Pronar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Truall/objekt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Toke are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Vlera k.b.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Shenime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Nr.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Emri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Atesia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Mbiemri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Pasuris.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Sip.m2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lek/m2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Vlera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Sip.m2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lek/m2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Vlera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ne leke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ne leke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Myftar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Qamil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22/19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1296000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1301630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Myftar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Qamil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24/3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282823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Mahmudije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37/4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131770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Flutura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131770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Besnike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131770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Shqiponja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131770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Genc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131770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Halil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131770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Omer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Tukuri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37/3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96417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Murat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112486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Fadil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2304000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2314008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Shyqyri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Kotrolli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1945600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8451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1954051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2569600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11162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2580762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Ndricim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Deliallisi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627200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2724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629924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110-111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225600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226580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Lumturi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Adem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Guzina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110-111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104000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104452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Hamdi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Hoxha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110-111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Mehmet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Sabli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110-111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64000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64278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Vjollca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Haxhi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Velja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2730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4368000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18974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4386974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Zamir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Islam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Sinjari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3496000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15186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3511186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Xhaferr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Sadik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Daci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744000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747232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Jashar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Halil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Prejsi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427200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429056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Pulie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Prejsi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401738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Xhemal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Zenel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Dervishi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648000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650815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Nexhmedin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Pupulaku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880000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3822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883822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Faik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787200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3419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790619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Idriz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Losha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315200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316569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Losha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315200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316569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Faik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Losha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315200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316569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291200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292465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291200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292465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Qerim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Kadriu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176764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Xhevit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Qerim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Kadriu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176764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Nue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Gjon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537600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539935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Mustafa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Bajram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Shera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552000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554398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Abaz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Abaz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Vrioni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532800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535114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Kujtim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Ferhat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217600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218545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Yzeir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Ferhat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217600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218545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Ferhat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Hysenaj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217600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218545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Qerim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Haxhijahja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353600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355136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Shyqyri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Arshi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Toska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353600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355136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Hasan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Sabli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998400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4337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1002737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Proc. </w:t>
            </w:r>
            <w:r w:rsidRPr="00827D3E">
              <w:rPr>
                <w:sz w:val="18"/>
                <w:szCs w:val="18"/>
              </w:rPr>
              <w:lastRenderedPageBreak/>
              <w:t>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lastRenderedPageBreak/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Muharrem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Hasan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Sabli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705600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708665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Ibrahim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313355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Ramadan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Ethem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Banushi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155200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155874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Hajri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Haxhiu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Xhevit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Varoshi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897600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3899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901499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Xhelal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Arifi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30532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Liman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Ramanliu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30532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Ferik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Luku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Zenepe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Vesel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Jaholli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Lindita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Safet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Llaca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Luan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Safet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Llaca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40174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Zeqir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Hasan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Mehmeti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46400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46602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Sabrije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Hamdi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Keci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32139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Luan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Cara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Qazim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Jasini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174400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175158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Kasem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Isuf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Cami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979200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4253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983453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Rexhep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Elmaz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Rexhepi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336000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337460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Ideal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Teki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Jaholli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332800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334246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Leo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Kore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48000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48208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Ramazan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Qerim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Omeri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259200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260326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Shuaip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Qerim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Omeri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380800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382454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Servet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Naim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Pelivani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321390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Nuredin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Ahmet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280000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Dajti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Jaholli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240000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 rregjis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Trashigimtaret e Ahmet Sabli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1282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2564000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2564000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Proc.rregjs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Trashigimtaret e Halil   Sabli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3200000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3200000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Proc.rregjs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Trashigimtaet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ret e Selim Sabli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4100000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4100000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Proc.rregjs</w:t>
            </w: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Hasan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  Sabli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230400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230400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Totali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 xml:space="preserve"> 5192/96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10614400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20821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102400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33313600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144708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44072708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</w:p>
        </w:tc>
      </w:tr>
      <w:tr w:rsidR="00F440CA" w:rsidRPr="00827D3E">
        <w:tblPrEx>
          <w:tblCellMar>
            <w:top w:w="0" w:type="dxa"/>
            <w:bottom w:w="0" w:type="dxa"/>
          </w:tblCellMar>
        </w:tblPrEx>
        <w:trPr>
          <w:trHeight w:val="824"/>
        </w:trPr>
        <w:tc>
          <w:tcPr>
            <w:tcW w:w="0" w:type="auto"/>
            <w:gridSpan w:val="14"/>
          </w:tcPr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Mbyllet me numrin rendor 70.</w:t>
            </w:r>
          </w:p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Shpenzime proceduriale për publikimet 595 000 lek</w:t>
            </w:r>
          </w:p>
          <w:p w:rsidR="00F440CA" w:rsidRPr="00827D3E" w:rsidRDefault="00F440CA" w:rsidP="00F440CA">
            <w:pPr>
              <w:pStyle w:val="Tabele"/>
              <w:rPr>
                <w:sz w:val="18"/>
                <w:szCs w:val="18"/>
              </w:rPr>
            </w:pPr>
            <w:r w:rsidRPr="00827D3E">
              <w:rPr>
                <w:sz w:val="18"/>
                <w:szCs w:val="18"/>
              </w:rPr>
              <w:t>Vlera totale për shpronësim 44 667 708 lek.</w:t>
            </w:r>
          </w:p>
        </w:tc>
      </w:tr>
    </w:tbl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p w:rsidR="00F440CA" w:rsidRPr="00475B20" w:rsidRDefault="00F440CA" w:rsidP="00F440CA">
      <w:pPr>
        <w:pStyle w:val="Paragrafi"/>
      </w:pPr>
    </w:p>
    <w:p w:rsidR="00F440CA" w:rsidRPr="007732C8" w:rsidRDefault="00F440CA" w:rsidP="00F440C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46A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40CA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FF68F1-A9B4-4EDC-BA09-52C12BFC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0C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