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2EE" w:rsidRPr="0089677B" w:rsidRDefault="006172EE" w:rsidP="006172EE">
      <w:pPr>
        <w:pStyle w:val="Akti"/>
      </w:pPr>
      <w:bookmarkStart w:id="0" w:name="_GoBack"/>
      <w:bookmarkEnd w:id="0"/>
      <w:r w:rsidRPr="0089677B">
        <w:t>V E N D I M</w:t>
      </w:r>
    </w:p>
    <w:p w:rsidR="006172EE" w:rsidRPr="0089677B" w:rsidRDefault="006172EE" w:rsidP="006172EE">
      <w:pPr>
        <w:pStyle w:val="NumriData"/>
      </w:pPr>
      <w:r w:rsidRPr="0089677B">
        <w:t>Nr. 531, datë 31.10.2002</w:t>
      </w:r>
    </w:p>
    <w:p w:rsidR="006172EE" w:rsidRPr="0089677B" w:rsidRDefault="006172EE" w:rsidP="006172EE">
      <w:pPr>
        <w:pStyle w:val="Paragrafi"/>
      </w:pPr>
    </w:p>
    <w:p w:rsidR="006172EE" w:rsidRPr="0089677B" w:rsidRDefault="006172EE" w:rsidP="006172EE">
      <w:pPr>
        <w:pStyle w:val="Titulli"/>
      </w:pPr>
      <w:r w:rsidRPr="0089677B">
        <w:t>PËR SHPALLJEN E KOMPLEKSIT LIGATINOR TË BUTRINTIT DHE TË TERRITORIT PËRRETH TIJ ZONË NATYRORE VEÇANËRISHT E MbROJTUR DHE PËRFSHIRJEN E TIJ NË LISTËN E LIGATINAVE ME RËNDËSI NDËRKOMBËTARE, VEÇANËRISHT SI HABITATE TË SHPENDËVE UJORË</w:t>
      </w:r>
    </w:p>
    <w:p w:rsidR="006172EE" w:rsidRPr="0089677B" w:rsidRDefault="006172EE" w:rsidP="006172EE">
      <w:pPr>
        <w:pStyle w:val="Paragrafi"/>
      </w:pPr>
    </w:p>
    <w:p w:rsidR="006172EE" w:rsidRPr="0089677B" w:rsidRDefault="006172EE" w:rsidP="006172EE">
      <w:pPr>
        <w:pStyle w:val="BazLigjPropozues"/>
      </w:pPr>
      <w:r w:rsidRPr="0089677B">
        <w:t>Në mbështetje të nenit 100 të Kushtetutës dhe të neneve 2 e 4 të Konventës “Për ligatinat me rëndësi ndërkombëtare, veçanërisht si habitate të shpendëve ujorë”, me propozimin e Ministrit të Mjedisit, Këshilli i Ministrave</w:t>
      </w:r>
    </w:p>
    <w:p w:rsidR="006172EE" w:rsidRPr="0089677B" w:rsidRDefault="006172EE" w:rsidP="006172EE">
      <w:pPr>
        <w:pStyle w:val="Paragrafi"/>
      </w:pPr>
    </w:p>
    <w:p w:rsidR="006172EE" w:rsidRPr="0089677B" w:rsidRDefault="006172EE" w:rsidP="006172EE">
      <w:pPr>
        <w:pStyle w:val="VENDOSI"/>
      </w:pPr>
      <w:r w:rsidRPr="0089677B">
        <w:t>V E N D O S I:</w:t>
      </w:r>
    </w:p>
    <w:p w:rsidR="006172EE" w:rsidRPr="0089677B" w:rsidRDefault="006172EE" w:rsidP="006172EE">
      <w:pPr>
        <w:pStyle w:val="Paragrafi"/>
      </w:pPr>
    </w:p>
    <w:p w:rsidR="006172EE" w:rsidRPr="0089677B" w:rsidRDefault="006172EE" w:rsidP="006172EE">
      <w:pPr>
        <w:pStyle w:val="Paragrafi"/>
      </w:pPr>
      <w:r w:rsidRPr="0089677B">
        <w:t>1. Territori natyror i kompleksit ligatinor të Butrintit (Liqeni i Butrintit, Parku Kombëtar i Butrintit, Kepi i Stillos, ishujt e Ksamilit) shpallet zonë natyrore, veçanërisht e mbrojtur, për t’u përfshirë në listën e Konventës “Për ligatinat me rëndësi ndërkombëtare, veçanërisht si habitate të shpendëve ujorë”.</w:t>
      </w:r>
    </w:p>
    <w:p w:rsidR="006172EE" w:rsidRPr="0089677B" w:rsidRDefault="006172EE" w:rsidP="006172EE">
      <w:pPr>
        <w:pStyle w:val="Paragrafi"/>
      </w:pPr>
      <w:r w:rsidRPr="0089677B">
        <w:t>2. Kufijtë e kësaj zone janë:</w:t>
      </w:r>
    </w:p>
    <w:p w:rsidR="006172EE" w:rsidRPr="0089677B" w:rsidRDefault="006172EE" w:rsidP="006172EE">
      <w:pPr>
        <w:pStyle w:val="Paragrafi"/>
      </w:pPr>
      <w:r w:rsidRPr="0089677B">
        <w:t>në veri – Kanali i Cukës, rruga automobilistike që lidh fshatin Cukë me Dritasin dhe Pllakën;</w:t>
      </w:r>
    </w:p>
    <w:p w:rsidR="006172EE" w:rsidRPr="0089677B" w:rsidRDefault="006172EE" w:rsidP="006172EE">
      <w:pPr>
        <w:pStyle w:val="Paragrafi"/>
      </w:pPr>
      <w:r w:rsidRPr="0089677B">
        <w:t>në lindje – vija lidhëse Pllakë-Murrsi, që kalon në malin e Milës;</w:t>
      </w:r>
    </w:p>
    <w:p w:rsidR="006172EE" w:rsidRPr="0089677B" w:rsidRDefault="006172EE" w:rsidP="006172EE">
      <w:pPr>
        <w:pStyle w:val="Paragrafi"/>
      </w:pPr>
      <w:r w:rsidRPr="0089677B">
        <w:t>në jug – Murrsi – kufiri jugor me Greqinë;</w:t>
      </w:r>
    </w:p>
    <w:p w:rsidR="006172EE" w:rsidRPr="0089677B" w:rsidRDefault="006172EE" w:rsidP="006172EE">
      <w:pPr>
        <w:pStyle w:val="Paragrafi"/>
      </w:pPr>
      <w:r w:rsidRPr="0089677B">
        <w:t>në perëndim – nga derdhja e Bistricës (kanali i Cukës) deri në kufirin shtetëror me Greqinë, përfshirë ishujt e Ksamilit dhe të Stillos, duke u futur 1 km në thellësi të detit Jon.</w:t>
      </w:r>
    </w:p>
    <w:p w:rsidR="006172EE" w:rsidRPr="0089677B" w:rsidRDefault="006172EE" w:rsidP="006172EE">
      <w:pPr>
        <w:pStyle w:val="Paragrafi"/>
      </w:pPr>
      <w:r w:rsidRPr="0089677B">
        <w:t>3. Kjo zonë përfshin një sipërfaqe prej 13 500 ha, sipas hartës që i bashkëlidhet këtij  vendimi, ku pjesa qendrore është liqeni i Butrintit (1600 ha).</w:t>
      </w:r>
    </w:p>
    <w:p w:rsidR="006172EE" w:rsidRPr="0089677B" w:rsidRDefault="006172EE" w:rsidP="006172EE">
      <w:pPr>
        <w:pStyle w:val="Paragrafi"/>
      </w:pPr>
      <w:r w:rsidRPr="0089677B">
        <w:t>4. Zona, për të siguruar mbrojtje dhe zhvillim të qëndrueshëm, ndahet në pesë kategori:</w:t>
      </w:r>
    </w:p>
    <w:p w:rsidR="006172EE" w:rsidRPr="0089677B" w:rsidRDefault="006172EE" w:rsidP="006172EE">
      <w:pPr>
        <w:pStyle w:val="Paragrafi"/>
      </w:pPr>
      <w:r w:rsidRPr="0089677B">
        <w:t>- ato të shënuara me “A” përcaktohen si zona qendrore të ruajtjes së biodiversitetit dhe mbrohen në mënyrë strikte (418 ha);</w:t>
      </w:r>
    </w:p>
    <w:p w:rsidR="006172EE" w:rsidRPr="0089677B" w:rsidRDefault="006172EE" w:rsidP="006172EE">
      <w:pPr>
        <w:pStyle w:val="Paragrafi"/>
      </w:pPr>
      <w:r w:rsidRPr="0089677B">
        <w:t>- ato të shënuara me B” përmbledhin tërë territorin e Parkut Kombëtar të Butrintit (PKB) dhe përcaktohen si zona arkeologjike të trashëgimisë kulturore (408 ha);</w:t>
      </w:r>
    </w:p>
    <w:p w:rsidR="006172EE" w:rsidRPr="0089677B" w:rsidRDefault="006172EE" w:rsidP="006172EE">
      <w:pPr>
        <w:pStyle w:val="Paragrafi"/>
      </w:pPr>
      <w:r w:rsidRPr="0089677B">
        <w:t>- ato të shënuara me “C” përcaktohen si zona të burimeve natyrore, ku kryhen veprimtari tradicionale ekonomike dhe të menaxhimit të qëndrueshëm të burimeve natyrore, (3060) ha;</w:t>
      </w:r>
    </w:p>
    <w:p w:rsidR="006172EE" w:rsidRPr="0089677B" w:rsidRDefault="006172EE" w:rsidP="006172EE">
      <w:pPr>
        <w:pStyle w:val="Paragrafi"/>
      </w:pPr>
      <w:r w:rsidRPr="0089677B">
        <w:t>- ato shënuara me “D” përcaktohen si zona buferike, pa vendbanime, ku zhvillohen veprimtari tradicionale ekonomike (8 962 ha);</w:t>
      </w:r>
    </w:p>
    <w:p w:rsidR="006172EE" w:rsidRPr="0089677B" w:rsidRDefault="006172EE" w:rsidP="006172EE">
      <w:pPr>
        <w:pStyle w:val="Paragrafi"/>
      </w:pPr>
      <w:r w:rsidRPr="0089677B">
        <w:t>- ato të shënuara me “E” përcaktohen si zona buferike, që përmbledhin vendbanimet urbane, ku zhvillohen veprimtari tradicionale ekonomike (652 ha).</w:t>
      </w:r>
    </w:p>
    <w:p w:rsidR="006172EE" w:rsidRPr="0089677B" w:rsidRDefault="006172EE" w:rsidP="006172EE">
      <w:pPr>
        <w:pStyle w:val="Paragrafi"/>
      </w:pPr>
      <w:r w:rsidRPr="0089677B">
        <w:t>Veprimtaritë ekonomike në territorin e ligatinave lejohen kur janë tradicionale, ruajnë vlerat mjedisore dhe zhvillohen në përputhje me objektivat e planit të menaxhimit të zonës.</w:t>
      </w:r>
    </w:p>
    <w:p w:rsidR="006172EE" w:rsidRPr="0089677B" w:rsidRDefault="006172EE" w:rsidP="006172EE">
      <w:pPr>
        <w:pStyle w:val="Paragrafi"/>
      </w:pPr>
      <w:r w:rsidRPr="0089677B">
        <w:t>5. Ngarkohet Ministria e Mjedisit, që, në bashkëpunim me Ministrinë e Bujqësisë e të Ushqimit, Ministrinë e Kulturës, Rinisë e Sporteve, me organet e pushtetit vendor dhe me organizatat jofitimprurëse, të hartojë planin e menaxhimit të zonës.</w:t>
      </w:r>
    </w:p>
    <w:p w:rsidR="006172EE" w:rsidRPr="0089677B" w:rsidRDefault="006172EE" w:rsidP="006172EE">
      <w:pPr>
        <w:pStyle w:val="Paragrafi"/>
      </w:pPr>
      <w:r w:rsidRPr="0089677B">
        <w:t>6. Ngarkohet Zyra e Administrimit dhe e Koordinimit e qytetit antik të Butrintit, Sarandë, nën juridiksionin e Ministrisë së Kulturës, Rinisë dhe Sporteve, që, në bashkëpunim me Drejtorinë e Përgjithshme të Pyjeve dhe të Kullotave dhe Drejtorinë e Peshkimit, të realizojë menaxhimin e zonës dhe të kontrollojë zbatimin e planit menaxhues, në përputhje me ligjin nr. 8906, datë 6.6.2002 “Për zonat e mbrojtura”.</w:t>
      </w:r>
    </w:p>
    <w:p w:rsidR="006172EE" w:rsidRPr="0089677B" w:rsidRDefault="006172EE" w:rsidP="006172EE">
      <w:pPr>
        <w:pStyle w:val="Paragrafi"/>
      </w:pPr>
      <w:r w:rsidRPr="0089677B">
        <w:t>Ky vendim hyn në fuqi pas botimit në Fletoren Zyrtare.</w:t>
      </w:r>
    </w:p>
    <w:p w:rsidR="006172EE" w:rsidRPr="0089677B" w:rsidRDefault="006172EE" w:rsidP="006172EE">
      <w:pPr>
        <w:pStyle w:val="Paragrafi"/>
      </w:pPr>
    </w:p>
    <w:p w:rsidR="006172EE" w:rsidRPr="0089677B" w:rsidRDefault="006172EE" w:rsidP="006172EE">
      <w:pPr>
        <w:pStyle w:val="Autoriteti"/>
      </w:pPr>
      <w:r w:rsidRPr="0089677B">
        <w:t>KRYEMINISTRI</w:t>
      </w:r>
    </w:p>
    <w:p w:rsidR="006172EE" w:rsidRPr="0089677B" w:rsidRDefault="006172EE" w:rsidP="006172EE">
      <w:pPr>
        <w:pStyle w:val="AutoritetiEmer"/>
      </w:pPr>
      <w:r w:rsidRPr="0089677B">
        <w:t xml:space="preserve">   Fatos Nano</w:t>
      </w:r>
    </w:p>
    <w:p w:rsidR="006172EE" w:rsidRPr="0089677B" w:rsidRDefault="009060D2" w:rsidP="006172EE">
      <w:pPr>
        <w:pStyle w:val="Figure"/>
      </w:pPr>
      <w:r w:rsidRPr="0089677B">
        <w:rPr>
          <w:noProof/>
          <w:lang w:val="en-GB" w:eastAsia="en-GB"/>
        </w:rPr>
        <w:lastRenderedPageBreak/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105410</wp:posOffset>
            </wp:positionH>
            <wp:positionV relativeFrom="paragraph">
              <wp:posOffset>562610</wp:posOffset>
            </wp:positionV>
            <wp:extent cx="5272405" cy="5676265"/>
            <wp:effectExtent l="0" t="0" r="4445" b="63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567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72EE" w:rsidRPr="0089677B" w:rsidRDefault="006172EE" w:rsidP="006172EE">
      <w:pPr>
        <w:pStyle w:val="Paragrafi"/>
      </w:pPr>
    </w:p>
    <w:p w:rsidR="006172EE" w:rsidRPr="0089677B" w:rsidRDefault="006172EE" w:rsidP="006172EE">
      <w:pPr>
        <w:pStyle w:val="Paragrafi"/>
      </w:pPr>
    </w:p>
    <w:p w:rsidR="006172EE" w:rsidRPr="0089677B" w:rsidRDefault="006172EE" w:rsidP="006172EE">
      <w:pPr>
        <w:pStyle w:val="Paragrafi"/>
      </w:pPr>
    </w:p>
    <w:p w:rsidR="006172EE" w:rsidRPr="0089677B" w:rsidRDefault="006172EE" w:rsidP="006172EE">
      <w:pPr>
        <w:pStyle w:val="Paragrafi"/>
      </w:pPr>
    </w:p>
    <w:p w:rsidR="006172EE" w:rsidRPr="0089677B" w:rsidRDefault="006172EE" w:rsidP="006172EE">
      <w:pPr>
        <w:pStyle w:val="Paragrafi"/>
      </w:pPr>
    </w:p>
    <w:p w:rsidR="006172EE" w:rsidRPr="0089677B" w:rsidRDefault="006172EE" w:rsidP="006172EE">
      <w:pPr>
        <w:pStyle w:val="Paragrafi"/>
      </w:pPr>
    </w:p>
    <w:p w:rsidR="006172EE" w:rsidRPr="007732C8" w:rsidRDefault="006172EE" w:rsidP="006172EE">
      <w:pPr>
        <w:pStyle w:val="Paragrafi"/>
      </w:pPr>
    </w:p>
    <w:p w:rsidR="00A0784B" w:rsidRPr="007732C8" w:rsidRDefault="00A0784B" w:rsidP="007732C8"/>
    <w:sectPr w:rsidR="00A0784B" w:rsidRPr="007732C8" w:rsidSect="006172EE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060D2">
      <w:r>
        <w:separator/>
      </w:r>
    </w:p>
  </w:endnote>
  <w:endnote w:type="continuationSeparator" w:id="0">
    <w:p w:rsidR="00000000" w:rsidRDefault="00906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2EE" w:rsidRDefault="006172E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72EE" w:rsidRDefault="006172E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t>AG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2EE" w:rsidRDefault="006172E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60D2">
      <w:rPr>
        <w:rStyle w:val="PageNumber"/>
        <w:noProof/>
      </w:rPr>
      <w:t>2</w:t>
    </w:r>
    <w:r>
      <w:rPr>
        <w:rStyle w:val="PageNumber"/>
      </w:rPr>
      <w:fldChar w:fldCharType="end"/>
    </w:r>
  </w:p>
  <w:p w:rsidR="006172EE" w:rsidRDefault="006172EE">
    <w:r>
      <w:rPr>
        <w:rStyle w:val="PageNumber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060D2">
      <w:r>
        <w:separator/>
      </w:r>
    </w:p>
  </w:footnote>
  <w:footnote w:type="continuationSeparator" w:id="0">
    <w:p w:rsidR="00000000" w:rsidRDefault="009060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172EE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60D2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47B3CD-6DC1-4ADD-AAD1-17A77F09C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2EE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6172EE"/>
  </w:style>
  <w:style w:type="paragraph" w:styleId="Footer">
    <w:name w:val="footer"/>
    <w:basedOn w:val="Normal"/>
    <w:rsid w:val="006172EE"/>
    <w:pPr>
      <w:tabs>
        <w:tab w:val="center" w:pos="4153"/>
        <w:tab w:val="right" w:pos="8306"/>
      </w:tabs>
    </w:pPr>
    <w:rPr>
      <w:lang w:val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2019-03-14T15:20:00Z</dcterms:created>
  <dcterms:modified xsi:type="dcterms:W3CDTF">2019-03-14T15:20:00Z</dcterms:modified>
</cp:coreProperties>
</file>