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CD7" w:rsidRPr="00E720AC" w:rsidRDefault="00160CD7" w:rsidP="00160CD7">
      <w:pPr>
        <w:pStyle w:val="Paragrafi"/>
      </w:pPr>
      <w:bookmarkStart w:id="0" w:name="_GoBack"/>
      <w:bookmarkEnd w:id="0"/>
    </w:p>
    <w:p w:rsidR="00160CD7" w:rsidRPr="00E720AC" w:rsidRDefault="00160CD7" w:rsidP="00160CD7">
      <w:pPr>
        <w:pStyle w:val="Akti"/>
      </w:pPr>
      <w:r w:rsidRPr="00E720AC">
        <w:t>V E N D I M</w:t>
      </w:r>
    </w:p>
    <w:p w:rsidR="00160CD7" w:rsidRPr="00E720AC" w:rsidRDefault="00160CD7" w:rsidP="00160CD7">
      <w:pPr>
        <w:pStyle w:val="NumriData"/>
      </w:pPr>
      <w:r w:rsidRPr="00E720AC">
        <w:t>Nr. 617 , datë 4. 12. 2002</w:t>
      </w: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Titulli"/>
      </w:pPr>
      <w:r w:rsidRPr="00E720AC">
        <w:t>PëR HEQJEN NGA ARMATIMI DHE PËRDORIMI TË NJË PJESE TË ARMËVE, TEKNIKËS DHE PAJISJEVE TË FORCAVE TË ARMATOSURA DHE PËR ASGJëSIMIN OSE ÇMONTIMIN DHE SHITJEN E TYRE</w:t>
      </w: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BazLigjPropozues"/>
      </w:pPr>
      <w:r w:rsidRPr="00E720AC">
        <w:t xml:space="preserve">Në mbështetje të nenit 100 të Kushtetutës dhe të nenit 14 pika 7 të ligjit nr. 8671, datë 26. 10. 2001 “Për pushtetet dhe autoritetet e komandimit dhe drejtimit strategjik të Forcave të Armatosura në Republikën e Shqipërisë” me propozimin e Ministrit të Mbrojtjes, Këshilli i Ministrave,    </w:t>
      </w: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VENDOSI"/>
      </w:pPr>
      <w:r w:rsidRPr="00E720AC">
        <w:t>V E N D O S I :</w:t>
      </w: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  <w:r w:rsidRPr="00E720AC">
        <w:t>1. Heqjen nga armatimi dhe përdorimi i armëve, teknikës dhe pajisjeve të Forcave të Armatosura, sipas tabelës që i bashkëlidhet këtij vendimi.</w:t>
      </w:r>
    </w:p>
    <w:p w:rsidR="00160CD7" w:rsidRPr="00E720AC" w:rsidRDefault="00160CD7" w:rsidP="00160CD7">
      <w:pPr>
        <w:pStyle w:val="Paragrafi"/>
      </w:pPr>
      <w:r w:rsidRPr="00E720AC">
        <w:t>2. Armët, teknika dhe pajisjet e Forcave të Armatosura, të përmendura në tabelën e pikës 1 të këtij vendimi, të asgjësohen ose të çmontohen dhe të shiten në formë skrapi, sipas dispozitave në fuqi, ndërsa ato që kanë vlerë tjetër përdorimi, nga ajo që lidhet me Forcat e Armatosura, t’u nënshtrohen procedurave për administrimin dhe tjetërsimin e pronës shtetërore.</w:t>
      </w:r>
    </w:p>
    <w:p w:rsidR="00160CD7" w:rsidRPr="00E720AC" w:rsidRDefault="00160CD7" w:rsidP="00160CD7">
      <w:pPr>
        <w:pStyle w:val="Paragrafi"/>
      </w:pPr>
      <w:r w:rsidRPr="00E720AC">
        <w:t>3. Autorizohet Ministri i Mbrojtjes të nxjerrë udhëzimin e hollësishëm përkatës, për kriteret teknike dhe procedurat e asgjësimit ose çmontimit a tjetërsimit të armëve e të teknikës së Forcave të Armatosura, të hequra nga armatimi dhe përdorimi.</w:t>
      </w:r>
    </w:p>
    <w:p w:rsidR="00160CD7" w:rsidRPr="00E720AC" w:rsidRDefault="00160CD7" w:rsidP="00160CD7">
      <w:pPr>
        <w:pStyle w:val="Paragrafi"/>
      </w:pPr>
      <w:r w:rsidRPr="00E720AC">
        <w:t>4. Të ardhurat që do të realizohen të ndahen:</w:t>
      </w:r>
    </w:p>
    <w:p w:rsidR="00160CD7" w:rsidRPr="00E720AC" w:rsidRDefault="00160CD7" w:rsidP="00160CD7">
      <w:pPr>
        <w:pStyle w:val="Paragrafi"/>
      </w:pPr>
      <w:r w:rsidRPr="00E720AC">
        <w:t>-  10 për qind buxhetit të shtetit;</w:t>
      </w:r>
    </w:p>
    <w:p w:rsidR="00160CD7" w:rsidRPr="00E720AC" w:rsidRDefault="00160CD7" w:rsidP="00160CD7">
      <w:pPr>
        <w:pStyle w:val="Paragrafi"/>
      </w:pPr>
      <w:r w:rsidRPr="00E720AC">
        <w:t>- 90 për qind Ministrisë së Mbrojtjes, për t’i përdorur për nevojat e modernizimit e të ristrukturimit të Forcave të Armatosura.</w:t>
      </w:r>
    </w:p>
    <w:p w:rsidR="00160CD7" w:rsidRPr="00E720AC" w:rsidRDefault="00160CD7" w:rsidP="00160CD7">
      <w:pPr>
        <w:pStyle w:val="Paragrafi"/>
      </w:pPr>
      <w:r w:rsidRPr="00E720AC">
        <w:t>5. Ngarkohet Ministria e Mbrojtjes për zbatimin e këtij vendimi.</w:t>
      </w:r>
    </w:p>
    <w:p w:rsidR="00160CD7" w:rsidRPr="00E720AC" w:rsidRDefault="00160CD7" w:rsidP="00160CD7">
      <w:pPr>
        <w:pStyle w:val="Paragrafi"/>
      </w:pPr>
      <w:r w:rsidRPr="00E720AC">
        <w:t>Ky vendim hyn në fuqi pas botimit në Fletoren Zyrtare.</w:t>
      </w: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Autoriteti"/>
      </w:pPr>
      <w:r w:rsidRPr="00E720AC">
        <w:t>KRYEMINISTRI</w:t>
      </w:r>
    </w:p>
    <w:p w:rsidR="00160CD7" w:rsidRPr="00E720AC" w:rsidRDefault="00160CD7" w:rsidP="00160CD7">
      <w:pPr>
        <w:pStyle w:val="AutoritetiEmer"/>
      </w:pPr>
      <w:r w:rsidRPr="00E720AC">
        <w:t>Fatos Nano</w:t>
      </w: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  <w:r w:rsidRPr="00E720AC">
        <w:t xml:space="preserve">Pasqyra e armëve, teknikës, paJisjeve dhe artikujve të tjerë të Forcave të Armatosura, që propozohen për t’u hequr nga armatimi </w:t>
      </w:r>
    </w:p>
    <w:p w:rsidR="00160CD7" w:rsidRPr="00E720AC" w:rsidRDefault="009B0D09" w:rsidP="00160CD7">
      <w:pPr>
        <w:pStyle w:val="Tabele"/>
      </w:pPr>
      <w:r w:rsidRPr="00E720AC">
        <w:rPr>
          <w:noProof/>
          <w:lang w:eastAsia="en-GB"/>
        </w:rPr>
        <w:lastRenderedPageBreak/>
        <w:drawing>
          <wp:anchor distT="0" distB="0" distL="114300" distR="114300" simplePos="0" relativeHeight="251655168" behindDoc="0" locked="0" layoutInCell="0" allowOverlap="1">
            <wp:simplePos x="0" y="0"/>
            <wp:positionH relativeFrom="column">
              <wp:posOffset>13970</wp:posOffset>
            </wp:positionH>
            <wp:positionV relativeFrom="paragraph">
              <wp:posOffset>501650</wp:posOffset>
            </wp:positionV>
            <wp:extent cx="5757545" cy="5902960"/>
            <wp:effectExtent l="0" t="0" r="0" b="254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90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CD7" w:rsidRPr="00E720AC">
        <w:t>dhe përdorimi.</w:t>
      </w: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9B0D09" w:rsidP="00160CD7">
      <w:pPr>
        <w:pStyle w:val="Tabele"/>
      </w:pPr>
      <w:r w:rsidRPr="00E720AC">
        <w:rPr>
          <w:noProof/>
          <w:lang w:eastAsia="en-GB"/>
        </w:rPr>
        <w:lastRenderedPageBreak/>
        <w:drawing>
          <wp:anchor distT="0" distB="0" distL="114300" distR="114300" simplePos="0" relativeHeight="25165619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6275" cy="8510905"/>
            <wp:effectExtent l="0" t="0" r="0" b="444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851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CD7" w:rsidRPr="00E720AC" w:rsidRDefault="00160CD7" w:rsidP="00160CD7">
      <w:pPr>
        <w:pStyle w:val="Paragrafi"/>
      </w:pPr>
    </w:p>
    <w:p w:rsidR="00160CD7" w:rsidRPr="00E720AC" w:rsidRDefault="009B0D09" w:rsidP="00160CD7">
      <w:pPr>
        <w:pStyle w:val="Paragrafi"/>
      </w:pPr>
      <w:r w:rsidRPr="00E720AC">
        <w:rPr>
          <w:noProof/>
          <w:lang w:val="en-GB" w:eastAsia="en-GB"/>
        </w:rPr>
        <w:lastRenderedPageBreak/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6275" cy="8378190"/>
            <wp:effectExtent l="0" t="0" r="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83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CD7" w:rsidRPr="00E720AC" w:rsidRDefault="00160CD7" w:rsidP="00160CD7">
      <w:pPr>
        <w:pStyle w:val="Paragrafi"/>
      </w:pPr>
    </w:p>
    <w:p w:rsidR="00160CD7" w:rsidRPr="00E720AC" w:rsidRDefault="00160CD7" w:rsidP="00160CD7">
      <w:pPr>
        <w:pStyle w:val="Paragrafi"/>
      </w:pPr>
    </w:p>
    <w:p w:rsidR="00160CD7" w:rsidRPr="00E720AC" w:rsidRDefault="009B0D09" w:rsidP="00160CD7">
      <w:pPr>
        <w:pStyle w:val="Paragrafi"/>
      </w:pPr>
      <w:r w:rsidRPr="00E720AC">
        <w:rPr>
          <w:noProof/>
          <w:lang w:val="en-GB" w:eastAsia="en-GB"/>
        </w:rPr>
        <w:lastRenderedPageBreak/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6275" cy="8225790"/>
            <wp:effectExtent l="0" t="0" r="0" b="381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822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CD7" w:rsidRPr="00E720AC" w:rsidRDefault="009B0D09" w:rsidP="00160CD7">
      <w:pPr>
        <w:pStyle w:val="Paragrafi"/>
      </w:pPr>
      <w:r w:rsidRPr="00E720AC">
        <w:rPr>
          <w:noProof/>
          <w:lang w:val="en-GB" w:eastAsia="en-GB"/>
        </w:rPr>
        <w:lastRenderedPageBreak/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9450" cy="8460105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46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CD7" w:rsidRPr="00E720AC" w:rsidRDefault="00160CD7" w:rsidP="00160CD7">
      <w:pPr>
        <w:pStyle w:val="Paragrafi"/>
      </w:pPr>
    </w:p>
    <w:p w:rsidR="00160CD7" w:rsidRPr="00E720AC" w:rsidRDefault="009B0D09" w:rsidP="00160CD7">
      <w:pPr>
        <w:pStyle w:val="Paragrafi"/>
      </w:pPr>
      <w:r w:rsidRPr="00E720AC">
        <w:rPr>
          <w:noProof/>
          <w:lang w:val="en-GB" w:eastAsia="en-GB"/>
        </w:rPr>
        <w:lastRenderedPageBreak/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6910" cy="7613015"/>
            <wp:effectExtent l="0" t="0" r="0" b="698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61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CD7" w:rsidRPr="007732C8" w:rsidRDefault="00160CD7" w:rsidP="00160CD7">
      <w:pPr>
        <w:pStyle w:val="Paragrafi"/>
      </w:pPr>
    </w:p>
    <w:p w:rsidR="00A0784B" w:rsidRPr="007732C8" w:rsidRDefault="00A0784B" w:rsidP="007732C8"/>
    <w:sectPr w:rsidR="00A0784B" w:rsidRPr="007732C8">
      <w:footerReference w:type="even" r:id="rId12"/>
      <w:footerReference w:type="default" r:id="rId13"/>
      <w:pgSz w:w="11906" w:h="16838" w:code="9"/>
      <w:pgMar w:top="1418" w:right="1418" w:bottom="1418" w:left="1418" w:header="1304" w:footer="1134" w:gutter="0"/>
      <w:pgNumType w:start="25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B0D09">
      <w:r>
        <w:separator/>
      </w:r>
    </w:p>
  </w:endnote>
  <w:endnote w:type="continuationSeparator" w:id="0">
    <w:p w:rsidR="00000000" w:rsidRDefault="009B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CD7" w:rsidRDefault="00160CD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0CD7" w:rsidRDefault="00160CD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CD7" w:rsidRDefault="00160CD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</w:rPr>
    </w:pPr>
    <w:r>
      <w:rPr>
        <w:rStyle w:val="PageNumber"/>
        <w:rFonts w:ascii="CG Times" w:hAnsi="CG Times"/>
        <w:sz w:val="22"/>
      </w:rPr>
      <w:fldChar w:fldCharType="begin"/>
    </w:r>
    <w:r>
      <w:rPr>
        <w:rStyle w:val="PageNumber"/>
        <w:rFonts w:ascii="CG Times" w:hAnsi="CG Times"/>
        <w:sz w:val="22"/>
      </w:rPr>
      <w:instrText xml:space="preserve">PAGE  </w:instrText>
    </w:r>
    <w:r>
      <w:rPr>
        <w:rStyle w:val="PageNumber"/>
        <w:rFonts w:ascii="CG Times" w:hAnsi="CG Times"/>
        <w:sz w:val="22"/>
      </w:rPr>
      <w:fldChar w:fldCharType="separate"/>
    </w:r>
    <w:r w:rsidR="009B0D09">
      <w:rPr>
        <w:rStyle w:val="PageNumber"/>
        <w:rFonts w:ascii="CG Times" w:hAnsi="CG Times"/>
        <w:noProof/>
        <w:sz w:val="22"/>
      </w:rPr>
      <w:t>2558</w:t>
    </w:r>
    <w:r>
      <w:rPr>
        <w:rStyle w:val="PageNumber"/>
        <w:rFonts w:ascii="CG Times" w:hAnsi="CG Times"/>
        <w:sz w:val="22"/>
      </w:rPr>
      <w:fldChar w:fldCharType="end"/>
    </w:r>
  </w:p>
  <w:p w:rsidR="00160CD7" w:rsidRDefault="00160CD7">
    <w:pPr>
      <w:pStyle w:val="Footer"/>
      <w:framePr w:wrap="around" w:vAnchor="text" w:hAnchor="margin" w:xAlign="center" w:y="1"/>
      <w:ind w:right="360" w:firstLine="360"/>
      <w:rPr>
        <w:rStyle w:val="PageNumber"/>
      </w:rPr>
    </w:pPr>
  </w:p>
  <w:p w:rsidR="00160CD7" w:rsidRDefault="00160C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B0D09">
      <w:r>
        <w:separator/>
      </w:r>
    </w:p>
  </w:footnote>
  <w:footnote w:type="continuationSeparator" w:id="0">
    <w:p w:rsidR="00000000" w:rsidRDefault="009B0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60CD7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B0D0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AEAEAC-5D6D-41FB-95F4-A4BFB701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CD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160CD7"/>
    <w:pPr>
      <w:tabs>
        <w:tab w:val="center" w:pos="4320"/>
        <w:tab w:val="right" w:pos="8640"/>
      </w:tabs>
    </w:pPr>
    <w:rPr>
      <w:rFonts w:ascii="Arial" w:hAnsi="Arial"/>
      <w:sz w:val="28"/>
      <w:szCs w:val="20"/>
    </w:rPr>
  </w:style>
  <w:style w:type="character" w:styleId="PageNumber">
    <w:name w:val="page number"/>
    <w:basedOn w:val="DefaultParagraphFont"/>
    <w:rsid w:val="00160CD7"/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2019-03-14T15:25:00Z</dcterms:created>
  <dcterms:modified xsi:type="dcterms:W3CDTF">2019-03-14T15:25:00Z</dcterms:modified>
</cp:coreProperties>
</file>