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E17" w:rsidRPr="00797873" w:rsidRDefault="00525E17" w:rsidP="00525E17">
      <w:pPr>
        <w:pStyle w:val="Paragrafi"/>
      </w:pPr>
      <w:bookmarkStart w:id="0" w:name="_GoBack"/>
      <w:bookmarkEnd w:id="0"/>
    </w:p>
    <w:p w:rsidR="00525E17" w:rsidRPr="00797873" w:rsidRDefault="00525E17" w:rsidP="00525E17">
      <w:pPr>
        <w:pStyle w:val="Akti"/>
      </w:pPr>
      <w:r w:rsidRPr="00797873">
        <w:t>V E N D I M</w:t>
      </w:r>
    </w:p>
    <w:p w:rsidR="00525E17" w:rsidRPr="00797873" w:rsidRDefault="00525E17" w:rsidP="00525E17">
      <w:pPr>
        <w:pStyle w:val="NumriData"/>
      </w:pPr>
      <w:r w:rsidRPr="00797873">
        <w:t>Nr. 657, datë 18.12.2002</w:t>
      </w:r>
    </w:p>
    <w:p w:rsidR="00525E17" w:rsidRPr="00797873" w:rsidRDefault="00525E17" w:rsidP="00525E17">
      <w:pPr>
        <w:pStyle w:val="Paragrafi"/>
      </w:pPr>
    </w:p>
    <w:p w:rsidR="00525E17" w:rsidRPr="00797873" w:rsidRDefault="00525E17" w:rsidP="00525E17">
      <w:pPr>
        <w:pStyle w:val="Titulli"/>
      </w:pPr>
      <w:r w:rsidRPr="00797873">
        <w:t>PËR NJË NDRYSHIM NË RRREGULLOREN E ZBATIMIT TË KODIT RRUGOR TË REPUBLIKËS SË SHQIPËRISË, MIRATUAR ME VENDIMIN NR. 153, DATË 7.4.2000 TË KËSHILLIT TË MINISTRAVE “PËR MIRATIMIN E RREGULLORES SË ZBATIMIT TË KODIT RRUGOR TË REPUBLIKËS SË SHQIPËRISË”</w:t>
      </w:r>
    </w:p>
    <w:p w:rsidR="00525E17" w:rsidRPr="00797873" w:rsidRDefault="00525E17" w:rsidP="00525E17">
      <w:pPr>
        <w:pStyle w:val="Paragrafi"/>
      </w:pPr>
    </w:p>
    <w:p w:rsidR="00525E17" w:rsidRPr="00797873" w:rsidRDefault="00525E17" w:rsidP="00525E17">
      <w:pPr>
        <w:pStyle w:val="BazLigjPropozues"/>
      </w:pPr>
      <w:r w:rsidRPr="00797873">
        <w:t>Në mbështetje të nenit 100, pika 2 të kushtetutës dhe të ligjit nr. 8378, datë 22.7.1998 “Kodi Rrugor i Republikës së Shqipërisë”, me propozimin e Ministrit të Transportit dhe të Telekomunikacionit, Këshilli i Ministrave</w:t>
      </w:r>
    </w:p>
    <w:p w:rsidR="00525E17" w:rsidRPr="00797873" w:rsidRDefault="00525E17" w:rsidP="00525E17">
      <w:pPr>
        <w:pStyle w:val="Paragrafi"/>
      </w:pPr>
    </w:p>
    <w:p w:rsidR="00525E17" w:rsidRPr="00797873" w:rsidRDefault="00525E17" w:rsidP="00525E17">
      <w:pPr>
        <w:pStyle w:val="VENDOSI"/>
      </w:pPr>
      <w:r w:rsidRPr="00797873">
        <w:t>V E N D O S I:</w:t>
      </w:r>
    </w:p>
    <w:p w:rsidR="00525E17" w:rsidRPr="00797873" w:rsidRDefault="00525E17" w:rsidP="00525E17">
      <w:pPr>
        <w:pStyle w:val="Paragrafi"/>
      </w:pPr>
    </w:p>
    <w:p w:rsidR="00525E17" w:rsidRPr="00797873" w:rsidRDefault="00525E17" w:rsidP="00525E17">
      <w:pPr>
        <w:pStyle w:val="Paragrafi"/>
      </w:pPr>
      <w:r w:rsidRPr="00797873">
        <w:t>1. Neni 292 i Rregullores së zbatimit të Kodit Rrugor të Republikës së Shqipërisë, miratuar me vendimin nr. 153, datë 7.4.2000 të Këshillit të Ministrave ndryshohet si më poshtë vijon:</w:t>
      </w:r>
    </w:p>
    <w:p w:rsidR="00525E17" w:rsidRPr="00797873" w:rsidRDefault="00525E17" w:rsidP="00525E17">
      <w:pPr>
        <w:pStyle w:val="Paragrafi"/>
      </w:pPr>
    </w:p>
    <w:p w:rsidR="00525E17" w:rsidRPr="00797873" w:rsidRDefault="00525E17" w:rsidP="00525E17">
      <w:pPr>
        <w:pStyle w:val="NeniNr"/>
      </w:pPr>
      <w:r w:rsidRPr="00797873">
        <w:t>“Neni 292</w:t>
      </w:r>
    </w:p>
    <w:p w:rsidR="00525E17" w:rsidRPr="00797873" w:rsidRDefault="00525E17" w:rsidP="00525E17">
      <w:pPr>
        <w:pStyle w:val="NeniTitull"/>
      </w:pPr>
      <w:r w:rsidRPr="00797873">
        <w:t>Modeli dhe karakteristikat e lejes së drejtimit (Neni 115 i Kodit Rrugor)</w:t>
      </w:r>
    </w:p>
    <w:p w:rsidR="00525E17" w:rsidRPr="00797873" w:rsidRDefault="00525E17" w:rsidP="00525E17">
      <w:pPr>
        <w:pStyle w:val="Paragrafi"/>
      </w:pPr>
    </w:p>
    <w:p w:rsidR="00525E17" w:rsidRPr="00797873" w:rsidRDefault="00525E17" w:rsidP="00525E17">
      <w:pPr>
        <w:pStyle w:val="Paragrafi"/>
      </w:pPr>
      <w:r w:rsidRPr="00797873">
        <w:t>1. Leja për drejtimin e motomjeteve dhe të automjeteve është në përputhje me modelin evropian dhe ka përmasat e mëposhtme:</w:t>
      </w:r>
    </w:p>
    <w:p w:rsidR="00525E17" w:rsidRPr="00797873" w:rsidRDefault="00525E17" w:rsidP="00525E17">
      <w:pPr>
        <w:pStyle w:val="Paragrafi"/>
      </w:pPr>
      <w:r w:rsidRPr="00797873">
        <w:t>a) lartësia 86.0 mm</w:t>
      </w:r>
    </w:p>
    <w:p w:rsidR="00525E17" w:rsidRPr="00797873" w:rsidRDefault="00525E17" w:rsidP="00525E17">
      <w:pPr>
        <w:pStyle w:val="Paragrafi"/>
      </w:pPr>
      <w:r w:rsidRPr="00797873">
        <w:t>b) gjerësia 54.0 mm</w:t>
      </w:r>
    </w:p>
    <w:p w:rsidR="00525E17" w:rsidRPr="00797873" w:rsidRDefault="00525E17" w:rsidP="00525E17">
      <w:pPr>
        <w:pStyle w:val="Paragrafi"/>
      </w:pPr>
      <w:r w:rsidRPr="00797873">
        <w:t>Karakteristikat e tjera janë shënuar në modelin IV 2/A, që është pjesë përbërëse e këtij vendimi.</w:t>
      </w:r>
    </w:p>
    <w:p w:rsidR="00525E17" w:rsidRPr="00797873" w:rsidRDefault="00525E17" w:rsidP="00525E17">
      <w:pPr>
        <w:pStyle w:val="Paragrafi"/>
      </w:pPr>
      <w:r w:rsidRPr="00797873">
        <w:t>2. Për të shmangur rreziqet e falsifikimit të lejes së ndërtimit, ajo të prodhohet me material plastik, polikarbonat dhe me elemente të larta sigurie.</w:t>
      </w:r>
    </w:p>
    <w:p w:rsidR="00525E17" w:rsidRPr="00797873" w:rsidRDefault="00525E17" w:rsidP="00525E17">
      <w:pPr>
        <w:pStyle w:val="Paragrafi"/>
      </w:pPr>
      <w:r w:rsidRPr="00797873">
        <w:t>3. Karakteristikat e materialit, që përdoret për lejen e drejtimit, elementet e sigurisë së lartë kundër falsifikimit, mënyra e plotësimit të lejes së drejtimit dhe hollësi të tjera të nevojshme përcaktohen në udhëzimin e Ministrit të Transportit dhe të Telekomunikacionit.”.</w:t>
      </w:r>
    </w:p>
    <w:p w:rsidR="00525E17" w:rsidRPr="00797873" w:rsidRDefault="00525E17" w:rsidP="00525E17">
      <w:pPr>
        <w:pStyle w:val="Paragrafi"/>
      </w:pPr>
      <w:r w:rsidRPr="00797873">
        <w:t>4. Vendimet nr. 278, datë 20.6.2002 dhe nr. 375, datë 23.7.2002 të Këshillit të Ministrave shfuqizohen.</w:t>
      </w:r>
    </w:p>
    <w:p w:rsidR="00525E17" w:rsidRPr="00797873" w:rsidRDefault="00525E17" w:rsidP="00525E17">
      <w:pPr>
        <w:pStyle w:val="Paragrafi"/>
      </w:pPr>
      <w:r w:rsidRPr="00797873">
        <w:t>5. Ngarkohen Ministria e Transportit dhe e Telekomunikacionit dhe Drejtoria e Përgjithshme e Shërbimeve të Transportit Rrugor për zbatimin e këtij vendimi.</w:t>
      </w:r>
    </w:p>
    <w:p w:rsidR="00525E17" w:rsidRPr="00797873" w:rsidRDefault="00525E17" w:rsidP="00525E17">
      <w:pPr>
        <w:pStyle w:val="Paragrafi"/>
      </w:pPr>
      <w:r w:rsidRPr="00797873">
        <w:t>Ky vendim hyn në fuqi pas botimit në Fletoren Zyrtare.</w:t>
      </w:r>
    </w:p>
    <w:p w:rsidR="00525E17" w:rsidRPr="00797873" w:rsidRDefault="00525E17" w:rsidP="00525E17">
      <w:pPr>
        <w:pStyle w:val="Paragrafi"/>
      </w:pPr>
    </w:p>
    <w:p w:rsidR="00525E17" w:rsidRPr="00797873" w:rsidRDefault="00525E17" w:rsidP="00525E17">
      <w:pPr>
        <w:pStyle w:val="Autoriteti"/>
      </w:pPr>
      <w:r w:rsidRPr="00797873">
        <w:t>KRYEMINISTRI</w:t>
      </w:r>
    </w:p>
    <w:p w:rsidR="00525E17" w:rsidRPr="00797873" w:rsidRDefault="00525E17" w:rsidP="00525E17">
      <w:pPr>
        <w:pStyle w:val="AutoritetiEmer"/>
      </w:pPr>
      <w:r w:rsidRPr="00797873">
        <w:t xml:space="preserve">    Fatos Nano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25E17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20F3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7AFFBEA-7F78-4857-8F65-0A86E80F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2019-03-14T15:26:00Z</dcterms:created>
  <dcterms:modified xsi:type="dcterms:W3CDTF">2019-03-14T15:26:00Z</dcterms:modified>
</cp:coreProperties>
</file>