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C9A" w:rsidRDefault="00E82C9A" w:rsidP="00E82C9A">
      <w:pPr>
        <w:pStyle w:val="Akti"/>
      </w:pPr>
      <w:bookmarkStart w:id="0" w:name="_GoBack"/>
      <w:r>
        <w:t>Vendim</w:t>
      </w:r>
    </w:p>
    <w:p w:rsidR="00E82C9A" w:rsidRDefault="00E82C9A" w:rsidP="00E82C9A">
      <w:pPr>
        <w:pStyle w:val="NumriData"/>
      </w:pPr>
      <w:r>
        <w:t xml:space="preserve">Nr.662, </w:t>
      </w:r>
      <w:proofErr w:type="spellStart"/>
      <w:r>
        <w:t>datë</w:t>
      </w:r>
      <w:proofErr w:type="spellEnd"/>
      <w:r>
        <w:t xml:space="preserve"> 18.12.2002</w:t>
      </w:r>
    </w:p>
    <w:bookmarkEnd w:id="0"/>
    <w:p w:rsidR="00E82C9A" w:rsidRDefault="00E82C9A" w:rsidP="00E82C9A">
      <w:pPr>
        <w:pStyle w:val="Paragrafi"/>
      </w:pPr>
    </w:p>
    <w:p w:rsidR="00E82C9A" w:rsidRDefault="00E82C9A" w:rsidP="00E82C9A">
      <w:pPr>
        <w:pStyle w:val="Titulli"/>
      </w:pPr>
      <w:r>
        <w:t>Për disa shtesa dhe ndryshime në vendimin nr.138, datë 23.3.2000 të Këshillit të Ministrave “Për kriteret teknike të vlerësimit dhe përllogaritjes së shpërblimit të pasurive, pronë private, që shpronësohen, të pasurive që zhvlerësohen dhe të drejtave të personave të tretë, për interes publik”</w:t>
      </w:r>
    </w:p>
    <w:p w:rsidR="00E82C9A" w:rsidRDefault="00E82C9A" w:rsidP="00E82C9A">
      <w:pPr>
        <w:pStyle w:val="Paragrafi"/>
      </w:pPr>
    </w:p>
    <w:p w:rsidR="00E82C9A" w:rsidRDefault="00E82C9A" w:rsidP="00E82C9A">
      <w:pPr>
        <w:pStyle w:val="BazLigjPropozues"/>
      </w:pPr>
      <w:proofErr w:type="spellStart"/>
      <w:r>
        <w:t>Në</w:t>
      </w:r>
      <w:proofErr w:type="spellEnd"/>
      <w:r>
        <w:t xml:space="preserve"> </w:t>
      </w:r>
      <w:proofErr w:type="spellStart"/>
      <w:r>
        <w:t>mbështetje</w:t>
      </w:r>
      <w:proofErr w:type="spellEnd"/>
      <w:r>
        <w:t xml:space="preserve"> </w:t>
      </w:r>
      <w:proofErr w:type="spellStart"/>
      <w:r>
        <w:t>të</w:t>
      </w:r>
      <w:proofErr w:type="spellEnd"/>
      <w:r>
        <w:t xml:space="preserve"> </w:t>
      </w:r>
      <w:proofErr w:type="spellStart"/>
      <w:r>
        <w:t>nenit</w:t>
      </w:r>
      <w:proofErr w:type="spellEnd"/>
      <w:r>
        <w:t xml:space="preserve"> 100 </w:t>
      </w:r>
      <w:proofErr w:type="spellStart"/>
      <w:r>
        <w:t>të</w:t>
      </w:r>
      <w:proofErr w:type="spellEnd"/>
      <w:r>
        <w:t xml:space="preserve"> </w:t>
      </w:r>
      <w:proofErr w:type="spellStart"/>
      <w:r>
        <w:t>Kushtetutës</w:t>
      </w:r>
      <w:proofErr w:type="spellEnd"/>
      <w:r>
        <w:t xml:space="preserve"> </w:t>
      </w:r>
      <w:proofErr w:type="spellStart"/>
      <w:r>
        <w:t>dhe</w:t>
      </w:r>
      <w:proofErr w:type="spellEnd"/>
      <w:r>
        <w:t xml:space="preserve"> </w:t>
      </w:r>
      <w:proofErr w:type="spellStart"/>
      <w:r>
        <w:t>të</w:t>
      </w:r>
      <w:proofErr w:type="spellEnd"/>
      <w:r>
        <w:t xml:space="preserve"> </w:t>
      </w:r>
      <w:proofErr w:type="spellStart"/>
      <w:r>
        <w:t>nenit</w:t>
      </w:r>
      <w:proofErr w:type="spellEnd"/>
      <w:r>
        <w:t xml:space="preserve"> 17 </w:t>
      </w:r>
      <w:proofErr w:type="spellStart"/>
      <w:r>
        <w:t>të</w:t>
      </w:r>
      <w:proofErr w:type="spellEnd"/>
      <w:r>
        <w:t xml:space="preserve"> </w:t>
      </w:r>
      <w:proofErr w:type="spellStart"/>
      <w:r>
        <w:t>ligjit</w:t>
      </w:r>
      <w:proofErr w:type="spellEnd"/>
      <w:r>
        <w:t xml:space="preserve"> nr.8561, </w:t>
      </w:r>
      <w:proofErr w:type="spellStart"/>
      <w:r>
        <w:t>datë</w:t>
      </w:r>
      <w:proofErr w:type="spellEnd"/>
      <w:r>
        <w:t xml:space="preserve"> 22.12.1999 “</w:t>
      </w:r>
      <w:proofErr w:type="spellStart"/>
      <w:r>
        <w:t>Për</w:t>
      </w:r>
      <w:proofErr w:type="spellEnd"/>
      <w:r>
        <w:t xml:space="preserve"> </w:t>
      </w:r>
      <w:proofErr w:type="spellStart"/>
      <w:r>
        <w:t>shpronësimet</w:t>
      </w:r>
      <w:proofErr w:type="spellEnd"/>
      <w:r>
        <w:t xml:space="preserve"> </w:t>
      </w:r>
      <w:proofErr w:type="spellStart"/>
      <w:r>
        <w:t>dhe</w:t>
      </w:r>
      <w:proofErr w:type="spellEnd"/>
      <w:r>
        <w:t xml:space="preserve"> </w:t>
      </w:r>
      <w:proofErr w:type="spellStart"/>
      <w:r>
        <w:t>marrjen</w:t>
      </w:r>
      <w:proofErr w:type="spellEnd"/>
      <w:r>
        <w:t xml:space="preserve"> </w:t>
      </w:r>
      <w:proofErr w:type="spellStart"/>
      <w:r>
        <w:t>në</w:t>
      </w:r>
      <w:proofErr w:type="spellEnd"/>
      <w:r>
        <w:t xml:space="preserve"> </w:t>
      </w:r>
      <w:proofErr w:type="spellStart"/>
      <w:r>
        <w:t>përdorim</w:t>
      </w:r>
      <w:proofErr w:type="spellEnd"/>
      <w:r>
        <w:t xml:space="preserve"> </w:t>
      </w:r>
      <w:proofErr w:type="spellStart"/>
      <w:r>
        <w:t>të</w:t>
      </w:r>
      <w:proofErr w:type="spellEnd"/>
      <w:r>
        <w:t xml:space="preserve"> </w:t>
      </w:r>
      <w:proofErr w:type="spellStart"/>
      <w:r>
        <w:t>përkohshëm</w:t>
      </w:r>
      <w:proofErr w:type="spellEnd"/>
      <w:r>
        <w:t xml:space="preserve"> </w:t>
      </w:r>
      <w:proofErr w:type="spellStart"/>
      <w:r>
        <w:t>të</w:t>
      </w:r>
      <w:proofErr w:type="spellEnd"/>
      <w:r>
        <w:t xml:space="preserve"> </w:t>
      </w:r>
      <w:proofErr w:type="spellStart"/>
      <w:r>
        <w:t>pasurisë</w:t>
      </w:r>
      <w:proofErr w:type="spellEnd"/>
      <w:r>
        <w:t xml:space="preserve">, </w:t>
      </w:r>
      <w:proofErr w:type="spellStart"/>
      <w:r>
        <w:t>pronë</w:t>
      </w:r>
      <w:proofErr w:type="spellEnd"/>
      <w:r>
        <w:t xml:space="preserve"> private, </w:t>
      </w:r>
      <w:proofErr w:type="spellStart"/>
      <w:r>
        <w:t>për</w:t>
      </w:r>
      <w:proofErr w:type="spellEnd"/>
      <w:r>
        <w:t xml:space="preserve"> </w:t>
      </w:r>
      <w:proofErr w:type="spellStart"/>
      <w:r>
        <w:t>interes</w:t>
      </w:r>
      <w:proofErr w:type="spellEnd"/>
      <w:r>
        <w:t xml:space="preserve"> </w:t>
      </w:r>
      <w:proofErr w:type="spellStart"/>
      <w:r>
        <w:t>publik</w:t>
      </w:r>
      <w:proofErr w:type="spellEnd"/>
      <w:r>
        <w:t xml:space="preserve">”, me </w:t>
      </w:r>
      <w:proofErr w:type="spellStart"/>
      <w:r>
        <w:t>propozimin</w:t>
      </w:r>
      <w:proofErr w:type="spellEnd"/>
      <w:r>
        <w:t xml:space="preserve"> e </w:t>
      </w:r>
      <w:proofErr w:type="spellStart"/>
      <w:r>
        <w:t>Ministrit</w:t>
      </w:r>
      <w:proofErr w:type="spellEnd"/>
      <w:r>
        <w:t xml:space="preserve"> </w:t>
      </w:r>
      <w:proofErr w:type="spellStart"/>
      <w:r>
        <w:t>të</w:t>
      </w:r>
      <w:proofErr w:type="spellEnd"/>
      <w:r>
        <w:t xml:space="preserve"> </w:t>
      </w:r>
      <w:proofErr w:type="spellStart"/>
      <w:r>
        <w:t>Bujqësisë</w:t>
      </w:r>
      <w:proofErr w:type="spellEnd"/>
      <w:r>
        <w:t xml:space="preserve"> </w:t>
      </w:r>
      <w:proofErr w:type="spellStart"/>
      <w:r>
        <w:t>dhe</w:t>
      </w:r>
      <w:proofErr w:type="spellEnd"/>
      <w:r>
        <w:t xml:space="preserve"> </w:t>
      </w:r>
      <w:proofErr w:type="spellStart"/>
      <w:r>
        <w:t>të</w:t>
      </w:r>
      <w:proofErr w:type="spellEnd"/>
      <w:r>
        <w:t xml:space="preserve"> </w:t>
      </w:r>
      <w:proofErr w:type="spellStart"/>
      <w:r>
        <w:t>Ushqimit</w:t>
      </w:r>
      <w:proofErr w:type="spellEnd"/>
      <w:r>
        <w:t xml:space="preserve">, </w:t>
      </w:r>
      <w:proofErr w:type="spellStart"/>
      <w:r>
        <w:t>Këshilli</w:t>
      </w:r>
      <w:proofErr w:type="spellEnd"/>
      <w:r>
        <w:t xml:space="preserve"> </w:t>
      </w:r>
      <w:proofErr w:type="spellStart"/>
      <w:r>
        <w:t>i</w:t>
      </w:r>
      <w:proofErr w:type="spellEnd"/>
      <w:r>
        <w:t xml:space="preserve"> </w:t>
      </w:r>
      <w:proofErr w:type="spellStart"/>
      <w:r>
        <w:t>Ministrave</w:t>
      </w:r>
      <w:proofErr w:type="spellEnd"/>
    </w:p>
    <w:p w:rsidR="00E82C9A" w:rsidRDefault="00E82C9A" w:rsidP="00E82C9A">
      <w:pPr>
        <w:pStyle w:val="Paragrafi"/>
      </w:pPr>
    </w:p>
    <w:p w:rsidR="00E82C9A" w:rsidRDefault="00E82C9A" w:rsidP="00E82C9A">
      <w:pPr>
        <w:pStyle w:val="VENDOSI"/>
      </w:pPr>
      <w:r>
        <w:t>Vendosi:</w:t>
      </w:r>
    </w:p>
    <w:p w:rsidR="00E82C9A" w:rsidRDefault="00E82C9A" w:rsidP="00E82C9A">
      <w:pPr>
        <w:pStyle w:val="Paragrafi"/>
      </w:pPr>
    </w:p>
    <w:p w:rsidR="00E82C9A" w:rsidRDefault="00E82C9A" w:rsidP="00E82C9A">
      <w:pPr>
        <w:pStyle w:val="Paragrafi"/>
      </w:pPr>
      <w:proofErr w:type="spellStart"/>
      <w:r>
        <w:t>Në</w:t>
      </w:r>
      <w:proofErr w:type="spellEnd"/>
      <w:r>
        <w:t xml:space="preserve"> </w:t>
      </w:r>
      <w:proofErr w:type="spellStart"/>
      <w:r>
        <w:t>vendimin</w:t>
      </w:r>
      <w:proofErr w:type="spellEnd"/>
      <w:r>
        <w:t xml:space="preserve"> nr.138, </w:t>
      </w:r>
      <w:proofErr w:type="spellStart"/>
      <w:r>
        <w:t>datë</w:t>
      </w:r>
      <w:proofErr w:type="spellEnd"/>
      <w:r>
        <w:t xml:space="preserve"> 23.3.2000 </w:t>
      </w:r>
      <w:proofErr w:type="spellStart"/>
      <w:r>
        <w:t>të</w:t>
      </w:r>
      <w:proofErr w:type="spellEnd"/>
      <w:r>
        <w:t xml:space="preserve"> </w:t>
      </w:r>
      <w:proofErr w:type="spellStart"/>
      <w:r>
        <w:t>Këshillit</w:t>
      </w:r>
      <w:proofErr w:type="spellEnd"/>
      <w:r>
        <w:t xml:space="preserve"> </w:t>
      </w:r>
      <w:proofErr w:type="spellStart"/>
      <w:r>
        <w:t>të</w:t>
      </w:r>
      <w:proofErr w:type="spellEnd"/>
      <w:r>
        <w:t xml:space="preserve"> </w:t>
      </w:r>
      <w:proofErr w:type="spellStart"/>
      <w:r>
        <w:t>Ministrave</w:t>
      </w:r>
      <w:proofErr w:type="spellEnd"/>
      <w:r>
        <w:t xml:space="preserve">, </w:t>
      </w:r>
      <w:proofErr w:type="spellStart"/>
      <w:r>
        <w:t>të</w:t>
      </w:r>
      <w:proofErr w:type="spellEnd"/>
      <w:r>
        <w:t xml:space="preserve"> </w:t>
      </w:r>
      <w:proofErr w:type="spellStart"/>
      <w:r>
        <w:t>bëhen</w:t>
      </w:r>
      <w:proofErr w:type="spellEnd"/>
      <w:r>
        <w:t xml:space="preserve"> </w:t>
      </w:r>
      <w:proofErr w:type="spellStart"/>
      <w:r>
        <w:t>këto</w:t>
      </w:r>
      <w:proofErr w:type="spellEnd"/>
      <w:r>
        <w:t xml:space="preserve"> </w:t>
      </w:r>
      <w:proofErr w:type="spellStart"/>
      <w:r>
        <w:t>shtesa</w:t>
      </w:r>
      <w:proofErr w:type="spellEnd"/>
      <w:r>
        <w:t xml:space="preserve"> </w:t>
      </w:r>
      <w:proofErr w:type="spellStart"/>
      <w:r>
        <w:t>dhe</w:t>
      </w:r>
      <w:proofErr w:type="spellEnd"/>
      <w:r>
        <w:t xml:space="preserve"> </w:t>
      </w:r>
      <w:proofErr w:type="spellStart"/>
      <w:r>
        <w:t>ndryshime</w:t>
      </w:r>
      <w:proofErr w:type="spellEnd"/>
      <w:r>
        <w:t>:</w:t>
      </w:r>
    </w:p>
    <w:p w:rsidR="00E82C9A" w:rsidRDefault="00E82C9A" w:rsidP="00E82C9A">
      <w:pPr>
        <w:pStyle w:val="Paragrafi"/>
      </w:pPr>
      <w:r>
        <w:t xml:space="preserve">1. </w:t>
      </w:r>
      <w:proofErr w:type="spellStart"/>
      <w:r>
        <w:t>Në</w:t>
      </w:r>
      <w:proofErr w:type="spellEnd"/>
      <w:r>
        <w:t xml:space="preserve"> </w:t>
      </w:r>
      <w:proofErr w:type="spellStart"/>
      <w:r>
        <w:t>pikën</w:t>
      </w:r>
      <w:proofErr w:type="spellEnd"/>
      <w:r>
        <w:t xml:space="preserve"> 5 </w:t>
      </w:r>
      <w:proofErr w:type="spellStart"/>
      <w:r>
        <w:t>në</w:t>
      </w:r>
      <w:proofErr w:type="spellEnd"/>
      <w:r>
        <w:t xml:space="preserve"> </w:t>
      </w:r>
      <w:proofErr w:type="spellStart"/>
      <w:r>
        <w:t>paragrafin</w:t>
      </w:r>
      <w:proofErr w:type="spellEnd"/>
      <w:r>
        <w:t xml:space="preserve"> e </w:t>
      </w:r>
      <w:proofErr w:type="spellStart"/>
      <w:r>
        <w:t>dytë</w:t>
      </w:r>
      <w:proofErr w:type="spellEnd"/>
      <w:r>
        <w:t xml:space="preserve">, </w:t>
      </w:r>
      <w:proofErr w:type="spellStart"/>
      <w:r>
        <w:t>fjalët</w:t>
      </w:r>
      <w:proofErr w:type="spellEnd"/>
      <w:r>
        <w:t xml:space="preserve"> “…</w:t>
      </w:r>
      <w:proofErr w:type="spellStart"/>
      <w:r>
        <w:t>pranë</w:t>
      </w:r>
      <w:proofErr w:type="spellEnd"/>
      <w:r>
        <w:t xml:space="preserve"> </w:t>
      </w:r>
      <w:proofErr w:type="spellStart"/>
      <w:r>
        <w:t>strukturave</w:t>
      </w:r>
      <w:proofErr w:type="spellEnd"/>
      <w:r>
        <w:t xml:space="preserve"> </w:t>
      </w:r>
      <w:proofErr w:type="spellStart"/>
      <w:r>
        <w:t>të</w:t>
      </w:r>
      <w:proofErr w:type="spellEnd"/>
      <w:r>
        <w:t xml:space="preserve"> </w:t>
      </w:r>
      <w:proofErr w:type="spellStart"/>
      <w:r>
        <w:t>ministrisë</w:t>
      </w:r>
      <w:proofErr w:type="spellEnd"/>
      <w:r>
        <w:t xml:space="preserve"> </w:t>
      </w:r>
      <w:proofErr w:type="spellStart"/>
      <w:r>
        <w:t>përkatëse</w:t>
      </w:r>
      <w:proofErr w:type="spellEnd"/>
      <w:r>
        <w:t xml:space="preserve">…” </w:t>
      </w:r>
      <w:proofErr w:type="spellStart"/>
      <w:r>
        <w:t>zëvendësohen</w:t>
      </w:r>
      <w:proofErr w:type="spellEnd"/>
      <w:r>
        <w:t xml:space="preserve"> me “…</w:t>
      </w:r>
      <w:proofErr w:type="spellStart"/>
      <w:r>
        <w:t>pranë</w:t>
      </w:r>
      <w:proofErr w:type="spellEnd"/>
      <w:r>
        <w:t xml:space="preserve"> </w:t>
      </w:r>
      <w:proofErr w:type="spellStart"/>
      <w:r>
        <w:t>strukturave</w:t>
      </w:r>
      <w:proofErr w:type="spellEnd"/>
      <w:r>
        <w:t xml:space="preserve"> </w:t>
      </w:r>
      <w:proofErr w:type="spellStart"/>
      <w:r>
        <w:t>të</w:t>
      </w:r>
      <w:proofErr w:type="spellEnd"/>
      <w:r>
        <w:t xml:space="preserve"> </w:t>
      </w:r>
      <w:proofErr w:type="spellStart"/>
      <w:r>
        <w:t>Ministrisë</w:t>
      </w:r>
      <w:proofErr w:type="spellEnd"/>
      <w:r>
        <w:t xml:space="preserve"> </w:t>
      </w:r>
      <w:proofErr w:type="spellStart"/>
      <w:r>
        <w:t>së</w:t>
      </w:r>
      <w:proofErr w:type="spellEnd"/>
      <w:r>
        <w:t xml:space="preserve"> </w:t>
      </w:r>
      <w:proofErr w:type="spellStart"/>
      <w:r>
        <w:t>Bujqësisë</w:t>
      </w:r>
      <w:proofErr w:type="spellEnd"/>
      <w:r>
        <w:t xml:space="preserve"> </w:t>
      </w:r>
      <w:proofErr w:type="spellStart"/>
      <w:r>
        <w:t>dhe</w:t>
      </w:r>
      <w:proofErr w:type="spellEnd"/>
      <w:r>
        <w:t xml:space="preserve"> </w:t>
      </w:r>
      <w:proofErr w:type="spellStart"/>
      <w:r>
        <w:t>të</w:t>
      </w:r>
      <w:proofErr w:type="spellEnd"/>
      <w:r>
        <w:t xml:space="preserve"> </w:t>
      </w:r>
      <w:proofErr w:type="spellStart"/>
      <w:r>
        <w:t>Ushqimit</w:t>
      </w:r>
      <w:proofErr w:type="spellEnd"/>
      <w:r>
        <w:t>…”</w:t>
      </w:r>
    </w:p>
    <w:p w:rsidR="00E82C9A" w:rsidRDefault="00E82C9A" w:rsidP="00E82C9A">
      <w:pPr>
        <w:pStyle w:val="Paragrafi"/>
      </w:pPr>
      <w:r>
        <w:t xml:space="preserve">2. </w:t>
      </w:r>
      <w:proofErr w:type="spellStart"/>
      <w:r>
        <w:t>Në</w:t>
      </w:r>
      <w:proofErr w:type="spellEnd"/>
      <w:r>
        <w:t xml:space="preserve"> </w:t>
      </w:r>
      <w:proofErr w:type="spellStart"/>
      <w:r>
        <w:t>pikën</w:t>
      </w:r>
      <w:proofErr w:type="spellEnd"/>
      <w:r>
        <w:t xml:space="preserve"> 5, pas </w:t>
      </w:r>
      <w:proofErr w:type="spellStart"/>
      <w:r>
        <w:t>shkronjës</w:t>
      </w:r>
      <w:proofErr w:type="spellEnd"/>
      <w:r>
        <w:t xml:space="preserve"> “c”, </w:t>
      </w:r>
      <w:proofErr w:type="spellStart"/>
      <w:r>
        <w:t>shtohet</w:t>
      </w:r>
      <w:proofErr w:type="spellEnd"/>
      <w:r>
        <w:t xml:space="preserve"> </w:t>
      </w:r>
      <w:proofErr w:type="spellStart"/>
      <w:r>
        <w:t>shkronja</w:t>
      </w:r>
      <w:proofErr w:type="spellEnd"/>
      <w:r>
        <w:t xml:space="preserve"> “ç”, me </w:t>
      </w:r>
      <w:proofErr w:type="spellStart"/>
      <w:r>
        <w:t>këtë</w:t>
      </w:r>
      <w:proofErr w:type="spellEnd"/>
      <w:r>
        <w:t xml:space="preserve"> </w:t>
      </w:r>
      <w:proofErr w:type="spellStart"/>
      <w:r>
        <w:t>përmbajtje</w:t>
      </w:r>
      <w:proofErr w:type="spellEnd"/>
      <w:r>
        <w:t>:</w:t>
      </w:r>
    </w:p>
    <w:p w:rsidR="00E82C9A" w:rsidRDefault="00E82C9A" w:rsidP="00E82C9A">
      <w:pPr>
        <w:pStyle w:val="Paragrafi"/>
      </w:pPr>
      <w:r>
        <w:t xml:space="preserve">“ç. </w:t>
      </w:r>
      <w:proofErr w:type="spellStart"/>
      <w:r>
        <w:t>Mbështetur</w:t>
      </w:r>
      <w:proofErr w:type="spellEnd"/>
      <w:r>
        <w:t xml:space="preserve"> </w:t>
      </w:r>
      <w:proofErr w:type="spellStart"/>
      <w:r>
        <w:t>në</w:t>
      </w:r>
      <w:proofErr w:type="spellEnd"/>
      <w:r>
        <w:t xml:space="preserve"> </w:t>
      </w:r>
      <w:proofErr w:type="spellStart"/>
      <w:r>
        <w:t>kriteret</w:t>
      </w:r>
      <w:proofErr w:type="spellEnd"/>
      <w:r>
        <w:t xml:space="preserve"> e </w:t>
      </w:r>
      <w:proofErr w:type="spellStart"/>
      <w:r>
        <w:t>përcaktuara</w:t>
      </w:r>
      <w:proofErr w:type="spellEnd"/>
      <w:r>
        <w:t xml:space="preserve"> </w:t>
      </w:r>
      <w:proofErr w:type="spellStart"/>
      <w:r>
        <w:t>në</w:t>
      </w:r>
      <w:proofErr w:type="spellEnd"/>
      <w:r>
        <w:t xml:space="preserve"> </w:t>
      </w:r>
      <w:proofErr w:type="spellStart"/>
      <w:r>
        <w:t>shkronjat</w:t>
      </w:r>
      <w:proofErr w:type="spellEnd"/>
      <w:r>
        <w:t xml:space="preserve"> “a”, “b” </w:t>
      </w:r>
      <w:proofErr w:type="spellStart"/>
      <w:r>
        <w:t>dhe</w:t>
      </w:r>
      <w:proofErr w:type="spellEnd"/>
      <w:r>
        <w:t xml:space="preserve"> “c”, </w:t>
      </w:r>
      <w:proofErr w:type="spellStart"/>
      <w:r>
        <w:t>vlera</w:t>
      </w:r>
      <w:proofErr w:type="spellEnd"/>
      <w:r>
        <w:t xml:space="preserve"> e </w:t>
      </w:r>
      <w:proofErr w:type="spellStart"/>
      <w:r>
        <w:t>tokës</w:t>
      </w:r>
      <w:proofErr w:type="spellEnd"/>
      <w:r>
        <w:t xml:space="preserve"> </w:t>
      </w:r>
      <w:proofErr w:type="spellStart"/>
      <w:r>
        <w:t>bujqësore</w:t>
      </w:r>
      <w:proofErr w:type="spellEnd"/>
      <w:r>
        <w:t xml:space="preserve">, </w:t>
      </w:r>
      <w:proofErr w:type="spellStart"/>
      <w:r>
        <w:t>që</w:t>
      </w:r>
      <w:proofErr w:type="spellEnd"/>
      <w:r>
        <w:t xml:space="preserve"> do </w:t>
      </w:r>
      <w:proofErr w:type="spellStart"/>
      <w:r>
        <w:t>të</w:t>
      </w:r>
      <w:proofErr w:type="spellEnd"/>
      <w:r>
        <w:t xml:space="preserve"> </w:t>
      </w:r>
      <w:proofErr w:type="spellStart"/>
      <w:r>
        <w:t>shpronësohet</w:t>
      </w:r>
      <w:proofErr w:type="spellEnd"/>
      <w:r>
        <w:t xml:space="preserve">, </w:t>
      </w:r>
      <w:proofErr w:type="spellStart"/>
      <w:r>
        <w:t>të</w:t>
      </w:r>
      <w:proofErr w:type="spellEnd"/>
      <w:r>
        <w:t xml:space="preserve"> </w:t>
      </w:r>
      <w:proofErr w:type="spellStart"/>
      <w:r>
        <w:t>përcaktohet</w:t>
      </w:r>
      <w:proofErr w:type="spellEnd"/>
      <w:r>
        <w:t xml:space="preserve"> </w:t>
      </w:r>
      <w:proofErr w:type="spellStart"/>
      <w:r>
        <w:t>sipas</w:t>
      </w:r>
      <w:proofErr w:type="spellEnd"/>
      <w:r>
        <w:t xml:space="preserve"> </w:t>
      </w:r>
      <w:proofErr w:type="spellStart"/>
      <w:r>
        <w:t>lidhjes</w:t>
      </w:r>
      <w:proofErr w:type="spellEnd"/>
      <w:r>
        <w:t xml:space="preserve"> nr.1, </w:t>
      </w:r>
      <w:proofErr w:type="spellStart"/>
      <w:r>
        <w:t>që</w:t>
      </w:r>
      <w:proofErr w:type="spellEnd"/>
      <w:r>
        <w:t xml:space="preserve"> </w:t>
      </w:r>
      <w:proofErr w:type="spellStart"/>
      <w:r>
        <w:t>i</w:t>
      </w:r>
      <w:proofErr w:type="spellEnd"/>
      <w:r>
        <w:t xml:space="preserve"> </w:t>
      </w:r>
      <w:proofErr w:type="spellStart"/>
      <w:r>
        <w:t>bashkëlidhet</w:t>
      </w:r>
      <w:proofErr w:type="spellEnd"/>
      <w:r>
        <w:t xml:space="preserve"> </w:t>
      </w:r>
      <w:proofErr w:type="spellStart"/>
      <w:r>
        <w:t>këtij</w:t>
      </w:r>
      <w:proofErr w:type="spellEnd"/>
      <w:r>
        <w:t xml:space="preserve"> </w:t>
      </w:r>
      <w:proofErr w:type="spellStart"/>
      <w:r>
        <w:t>vendimi</w:t>
      </w:r>
      <w:proofErr w:type="spellEnd"/>
      <w:r>
        <w:t>.”.</w:t>
      </w:r>
    </w:p>
    <w:p w:rsidR="00E82C9A" w:rsidRDefault="00E82C9A" w:rsidP="00E82C9A">
      <w:pPr>
        <w:pStyle w:val="Paragrafi"/>
      </w:pPr>
      <w:proofErr w:type="spellStart"/>
      <w:proofErr w:type="gramStart"/>
      <w:r>
        <w:t>Ky</w:t>
      </w:r>
      <w:proofErr w:type="spellEnd"/>
      <w:proofErr w:type="gramEnd"/>
      <w:r>
        <w:t xml:space="preserve"> </w:t>
      </w:r>
      <w:proofErr w:type="spellStart"/>
      <w:r>
        <w:t>vendim</w:t>
      </w:r>
      <w:proofErr w:type="spellEnd"/>
      <w:r>
        <w:t xml:space="preserve"> </w:t>
      </w:r>
      <w:proofErr w:type="spellStart"/>
      <w:r>
        <w:t>hyn</w:t>
      </w:r>
      <w:proofErr w:type="spellEnd"/>
      <w:r>
        <w:t xml:space="preserve"> </w:t>
      </w:r>
      <w:proofErr w:type="spellStart"/>
      <w:r>
        <w:t>në</w:t>
      </w:r>
      <w:proofErr w:type="spellEnd"/>
      <w:r>
        <w:t xml:space="preserve"> </w:t>
      </w:r>
      <w:proofErr w:type="spellStart"/>
      <w:r>
        <w:t>fuqi</w:t>
      </w:r>
      <w:proofErr w:type="spellEnd"/>
      <w:r>
        <w:t xml:space="preserve"> pas </w:t>
      </w:r>
      <w:proofErr w:type="spellStart"/>
      <w:r>
        <w:t>botimit</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w:t>
      </w:r>
    </w:p>
    <w:p w:rsidR="00E82C9A" w:rsidRDefault="00E82C9A" w:rsidP="00E82C9A">
      <w:pPr>
        <w:pStyle w:val="Paragrafi"/>
      </w:pPr>
    </w:p>
    <w:p w:rsidR="00E82C9A" w:rsidRPr="00E00842" w:rsidRDefault="00E82C9A" w:rsidP="00E82C9A">
      <w:pPr>
        <w:pStyle w:val="Autoriteti"/>
        <w:rPr>
          <w:lang w:val="it-IT"/>
        </w:rPr>
      </w:pPr>
      <w:r w:rsidRPr="00E00842">
        <w:rPr>
          <w:lang w:val="it-IT"/>
        </w:rPr>
        <w:t>Kryeministri</w:t>
      </w:r>
    </w:p>
    <w:p w:rsidR="00E82C9A" w:rsidRPr="00E00842" w:rsidRDefault="00E82C9A" w:rsidP="00E82C9A">
      <w:pPr>
        <w:pStyle w:val="AutoritetiEmer"/>
        <w:rPr>
          <w:lang w:val="it-IT"/>
        </w:rPr>
      </w:pPr>
      <w:r w:rsidRPr="00E00842">
        <w:rPr>
          <w:lang w:val="it-IT"/>
        </w:rPr>
        <w:t>Fatos Nano</w:t>
      </w:r>
    </w:p>
    <w:p w:rsidR="00E82C9A" w:rsidRPr="00E00842" w:rsidRDefault="00E82C9A" w:rsidP="00E82C9A">
      <w:pPr>
        <w:pStyle w:val="Paragrafi"/>
        <w:rPr>
          <w:lang w:val="it-IT"/>
        </w:rPr>
      </w:pPr>
    </w:p>
    <w:p w:rsidR="00E82C9A" w:rsidRPr="00E00842" w:rsidRDefault="00E82C9A" w:rsidP="00E82C9A">
      <w:pPr>
        <w:pStyle w:val="Paragrafi"/>
        <w:rPr>
          <w:lang w:val="it-IT"/>
        </w:rPr>
      </w:pPr>
    </w:p>
    <w:p w:rsidR="00E82C9A" w:rsidRPr="00E00842" w:rsidRDefault="00E82C9A" w:rsidP="00E82C9A">
      <w:pPr>
        <w:pStyle w:val="TitulliTitull"/>
        <w:rPr>
          <w:lang w:val="it-IT"/>
        </w:rPr>
      </w:pPr>
      <w:r w:rsidRPr="00E00842">
        <w:rPr>
          <w:lang w:val="it-IT"/>
        </w:rPr>
        <w:t>Vlera e 1m</w:t>
      </w:r>
      <w:r w:rsidRPr="00E00842">
        <w:rPr>
          <w:vertAlign w:val="superscript"/>
          <w:lang w:val="it-IT"/>
        </w:rPr>
        <w:t>2</w:t>
      </w:r>
      <w:r w:rsidRPr="00E00842">
        <w:rPr>
          <w:lang w:val="it-IT"/>
        </w:rPr>
        <w:t xml:space="preserve"> tokë bujqësore në 000/lekë</w:t>
      </w:r>
    </w:p>
    <w:p w:rsidR="00E82C9A" w:rsidRDefault="00E82C9A" w:rsidP="00E82C9A">
      <w:pPr>
        <w:pStyle w:val="Paragrafi"/>
        <w:rPr>
          <w:lang w:val="it-IT"/>
        </w:rPr>
      </w:pPr>
    </w:p>
    <w:p w:rsidR="00E82C9A" w:rsidRDefault="00E82C9A" w:rsidP="00E82C9A">
      <w:pPr>
        <w:pStyle w:val="Paragrafi"/>
        <w:rPr>
          <w:lang w:val="it-IT"/>
        </w:rPr>
      </w:pPr>
      <w:r>
        <w:rPr>
          <w:lang w:val="it-IT"/>
        </w:rPr>
        <w:t>Lidhja nr.1</w:t>
      </w:r>
    </w:p>
    <w:p w:rsidR="00E82C9A" w:rsidRDefault="00E82C9A" w:rsidP="00E82C9A">
      <w:pPr>
        <w:pStyle w:val="Paragrafi"/>
        <w:rPr>
          <w:lang w:val="it-IT"/>
        </w:rPr>
      </w:pPr>
    </w:p>
    <w:tbl>
      <w:tblPr>
        <w:tblStyle w:val="TableGrid"/>
        <w:tblW w:w="0" w:type="auto"/>
        <w:tblLook w:val="01E0" w:firstRow="1" w:lastRow="1" w:firstColumn="1" w:lastColumn="1" w:noHBand="0" w:noVBand="0"/>
      </w:tblPr>
      <w:tblGrid>
        <w:gridCol w:w="1326"/>
        <w:gridCol w:w="1326"/>
        <w:gridCol w:w="1326"/>
        <w:gridCol w:w="1327"/>
        <w:gridCol w:w="1327"/>
        <w:gridCol w:w="1327"/>
        <w:gridCol w:w="1327"/>
      </w:tblGrid>
      <w:tr w:rsidR="00E82C9A" w:rsidTr="00793DF4">
        <w:tc>
          <w:tcPr>
            <w:tcW w:w="1326" w:type="dxa"/>
            <w:vMerge w:val="restart"/>
          </w:tcPr>
          <w:p w:rsidR="00E82C9A" w:rsidRDefault="00E82C9A" w:rsidP="00793DF4">
            <w:pPr>
              <w:pStyle w:val="Tabele"/>
            </w:pPr>
            <w:proofErr w:type="spellStart"/>
            <w:r>
              <w:t>Kategoria</w:t>
            </w:r>
            <w:proofErr w:type="spellEnd"/>
          </w:p>
        </w:tc>
        <w:tc>
          <w:tcPr>
            <w:tcW w:w="1326" w:type="dxa"/>
            <w:vMerge w:val="restart"/>
          </w:tcPr>
          <w:p w:rsidR="00E82C9A" w:rsidRDefault="00E82C9A" w:rsidP="00793DF4">
            <w:pPr>
              <w:pStyle w:val="Tabele"/>
            </w:pPr>
            <w:proofErr w:type="spellStart"/>
            <w:r>
              <w:t>Nën</w:t>
            </w:r>
            <w:proofErr w:type="spellEnd"/>
            <w:r>
              <w:t xml:space="preserve"> </w:t>
            </w:r>
            <w:proofErr w:type="spellStart"/>
            <w:r>
              <w:t>ujë</w:t>
            </w:r>
            <w:proofErr w:type="spellEnd"/>
          </w:p>
        </w:tc>
        <w:tc>
          <w:tcPr>
            <w:tcW w:w="1326" w:type="dxa"/>
            <w:vMerge w:val="restart"/>
          </w:tcPr>
          <w:p w:rsidR="00E82C9A" w:rsidRDefault="00E82C9A" w:rsidP="00793DF4">
            <w:pPr>
              <w:pStyle w:val="Tabele"/>
            </w:pPr>
            <w:proofErr w:type="spellStart"/>
            <w:r>
              <w:t>Mbi</w:t>
            </w:r>
            <w:proofErr w:type="spellEnd"/>
            <w:r>
              <w:t xml:space="preserve"> </w:t>
            </w:r>
            <w:proofErr w:type="spellStart"/>
            <w:r>
              <w:t>ujë</w:t>
            </w:r>
            <w:proofErr w:type="spellEnd"/>
          </w:p>
        </w:tc>
        <w:tc>
          <w:tcPr>
            <w:tcW w:w="5308" w:type="dxa"/>
            <w:gridSpan w:val="4"/>
          </w:tcPr>
          <w:p w:rsidR="00E82C9A" w:rsidRPr="00E00842" w:rsidRDefault="00E82C9A" w:rsidP="00793DF4">
            <w:pPr>
              <w:pStyle w:val="Tabele"/>
              <w:rPr>
                <w:lang w:val="it-IT"/>
              </w:rPr>
            </w:pPr>
            <w:r w:rsidRPr="00E00842">
              <w:rPr>
                <w:lang w:val="it-IT"/>
              </w:rPr>
              <w:t>Distancat nga qendrat urbane ose qendrat e përpunimit</w:t>
            </w:r>
          </w:p>
        </w:tc>
      </w:tr>
      <w:tr w:rsidR="00E82C9A" w:rsidTr="00793DF4">
        <w:tc>
          <w:tcPr>
            <w:tcW w:w="1326" w:type="dxa"/>
            <w:vMerge/>
          </w:tcPr>
          <w:p w:rsidR="00E82C9A" w:rsidRPr="00E00842" w:rsidRDefault="00E82C9A" w:rsidP="00793DF4">
            <w:pPr>
              <w:pStyle w:val="Tabele"/>
              <w:rPr>
                <w:lang w:val="it-IT"/>
              </w:rPr>
            </w:pPr>
          </w:p>
        </w:tc>
        <w:tc>
          <w:tcPr>
            <w:tcW w:w="1326" w:type="dxa"/>
            <w:vMerge/>
          </w:tcPr>
          <w:p w:rsidR="00E82C9A" w:rsidRPr="00E00842" w:rsidRDefault="00E82C9A" w:rsidP="00793DF4">
            <w:pPr>
              <w:pStyle w:val="Tabele"/>
              <w:rPr>
                <w:lang w:val="it-IT"/>
              </w:rPr>
            </w:pPr>
          </w:p>
        </w:tc>
        <w:tc>
          <w:tcPr>
            <w:tcW w:w="1326" w:type="dxa"/>
            <w:vMerge/>
          </w:tcPr>
          <w:p w:rsidR="00E82C9A" w:rsidRPr="00E00842" w:rsidRDefault="00E82C9A" w:rsidP="00793DF4">
            <w:pPr>
              <w:pStyle w:val="Tabele"/>
              <w:rPr>
                <w:lang w:val="it-IT"/>
              </w:rPr>
            </w:pPr>
          </w:p>
        </w:tc>
        <w:tc>
          <w:tcPr>
            <w:tcW w:w="1327" w:type="dxa"/>
          </w:tcPr>
          <w:p w:rsidR="00E82C9A" w:rsidRDefault="00E82C9A" w:rsidP="00793DF4">
            <w:pPr>
              <w:pStyle w:val="Tabele"/>
            </w:pPr>
            <w:r>
              <w:t>1 km</w:t>
            </w:r>
          </w:p>
        </w:tc>
        <w:tc>
          <w:tcPr>
            <w:tcW w:w="1327" w:type="dxa"/>
          </w:tcPr>
          <w:p w:rsidR="00E82C9A" w:rsidRDefault="00E82C9A" w:rsidP="00793DF4">
            <w:pPr>
              <w:pStyle w:val="Tabele"/>
            </w:pPr>
            <w:r>
              <w:t xml:space="preserve">1.1 </w:t>
            </w:r>
            <w:proofErr w:type="spellStart"/>
            <w:r>
              <w:t>deri</w:t>
            </w:r>
            <w:proofErr w:type="spellEnd"/>
            <w:r>
              <w:t xml:space="preserve"> 5</w:t>
            </w:r>
          </w:p>
        </w:tc>
        <w:tc>
          <w:tcPr>
            <w:tcW w:w="1327" w:type="dxa"/>
          </w:tcPr>
          <w:p w:rsidR="00E82C9A" w:rsidRDefault="00E82C9A" w:rsidP="00793DF4">
            <w:pPr>
              <w:pStyle w:val="Tabele"/>
            </w:pPr>
            <w:r>
              <w:t xml:space="preserve">5.1 </w:t>
            </w:r>
            <w:proofErr w:type="spellStart"/>
            <w:r>
              <w:t>deri</w:t>
            </w:r>
            <w:proofErr w:type="spellEnd"/>
            <w:r>
              <w:t xml:space="preserve"> 10</w:t>
            </w:r>
          </w:p>
        </w:tc>
        <w:tc>
          <w:tcPr>
            <w:tcW w:w="1327" w:type="dxa"/>
          </w:tcPr>
          <w:p w:rsidR="00E82C9A" w:rsidRDefault="00E82C9A" w:rsidP="00793DF4">
            <w:pPr>
              <w:pStyle w:val="Tabele"/>
            </w:pPr>
            <w:proofErr w:type="spellStart"/>
            <w:r>
              <w:t>Mbi</w:t>
            </w:r>
            <w:proofErr w:type="spellEnd"/>
            <w:r>
              <w:t xml:space="preserve"> 10</w:t>
            </w:r>
          </w:p>
        </w:tc>
      </w:tr>
      <w:tr w:rsidR="00E82C9A" w:rsidTr="00793DF4">
        <w:tc>
          <w:tcPr>
            <w:tcW w:w="1326" w:type="dxa"/>
          </w:tcPr>
          <w:p w:rsidR="00E82C9A" w:rsidRDefault="00E82C9A" w:rsidP="00793DF4">
            <w:pPr>
              <w:pStyle w:val="Tabele"/>
            </w:pPr>
            <w:r>
              <w:t>I+II</w:t>
            </w:r>
          </w:p>
        </w:tc>
        <w:tc>
          <w:tcPr>
            <w:tcW w:w="1326" w:type="dxa"/>
          </w:tcPr>
          <w:p w:rsidR="00E82C9A" w:rsidRDefault="00E82C9A" w:rsidP="00793DF4">
            <w:pPr>
              <w:pStyle w:val="Tabele"/>
            </w:pPr>
            <w:r>
              <w:t>1.5</w:t>
            </w:r>
          </w:p>
        </w:tc>
        <w:tc>
          <w:tcPr>
            <w:tcW w:w="1326" w:type="dxa"/>
          </w:tcPr>
          <w:p w:rsidR="00E82C9A" w:rsidRDefault="00E82C9A" w:rsidP="00793DF4">
            <w:pPr>
              <w:pStyle w:val="Tabele"/>
            </w:pPr>
            <w:r>
              <w:t>1.0</w:t>
            </w:r>
          </w:p>
        </w:tc>
        <w:tc>
          <w:tcPr>
            <w:tcW w:w="1327" w:type="dxa"/>
          </w:tcPr>
          <w:p w:rsidR="00E82C9A" w:rsidRDefault="00E82C9A" w:rsidP="00793DF4">
            <w:pPr>
              <w:pStyle w:val="Tabele"/>
            </w:pPr>
            <w:r>
              <w:t>1.5</w:t>
            </w:r>
          </w:p>
          <w:p w:rsidR="00E82C9A" w:rsidRDefault="00E82C9A" w:rsidP="00793DF4">
            <w:pPr>
              <w:pStyle w:val="Tabele"/>
            </w:pPr>
            <w:r>
              <w:t>1.0</w:t>
            </w:r>
          </w:p>
        </w:tc>
        <w:tc>
          <w:tcPr>
            <w:tcW w:w="1327" w:type="dxa"/>
          </w:tcPr>
          <w:p w:rsidR="00E82C9A" w:rsidRDefault="00E82C9A" w:rsidP="00793DF4">
            <w:pPr>
              <w:pStyle w:val="Tabele"/>
            </w:pPr>
            <w:r>
              <w:t>1.4</w:t>
            </w:r>
          </w:p>
          <w:p w:rsidR="00E82C9A" w:rsidRDefault="00E82C9A" w:rsidP="00793DF4">
            <w:pPr>
              <w:pStyle w:val="Tabele"/>
            </w:pPr>
            <w:r>
              <w:t>0.9</w:t>
            </w:r>
          </w:p>
        </w:tc>
        <w:tc>
          <w:tcPr>
            <w:tcW w:w="1327" w:type="dxa"/>
          </w:tcPr>
          <w:p w:rsidR="00E82C9A" w:rsidRDefault="00E82C9A" w:rsidP="00793DF4">
            <w:pPr>
              <w:pStyle w:val="Tabele"/>
            </w:pPr>
            <w:r>
              <w:t>1.3</w:t>
            </w:r>
          </w:p>
          <w:p w:rsidR="00E82C9A" w:rsidRDefault="00E82C9A" w:rsidP="00793DF4">
            <w:pPr>
              <w:pStyle w:val="Tabele"/>
            </w:pPr>
            <w:r>
              <w:t>0.8</w:t>
            </w:r>
          </w:p>
        </w:tc>
        <w:tc>
          <w:tcPr>
            <w:tcW w:w="1327" w:type="dxa"/>
          </w:tcPr>
          <w:p w:rsidR="00E82C9A" w:rsidRDefault="00E82C9A" w:rsidP="00793DF4">
            <w:pPr>
              <w:pStyle w:val="Tabele"/>
            </w:pPr>
            <w:r>
              <w:t>1.2</w:t>
            </w:r>
          </w:p>
          <w:p w:rsidR="00E82C9A" w:rsidRDefault="00E82C9A" w:rsidP="00793DF4">
            <w:pPr>
              <w:pStyle w:val="Tabele"/>
            </w:pPr>
            <w:r>
              <w:t>0.7</w:t>
            </w:r>
          </w:p>
        </w:tc>
      </w:tr>
      <w:tr w:rsidR="00E82C9A" w:rsidTr="00793DF4">
        <w:tc>
          <w:tcPr>
            <w:tcW w:w="1326" w:type="dxa"/>
          </w:tcPr>
          <w:p w:rsidR="00E82C9A" w:rsidRDefault="00E82C9A" w:rsidP="00793DF4">
            <w:pPr>
              <w:pStyle w:val="Tabele"/>
            </w:pPr>
            <w:r>
              <w:t>III+IV</w:t>
            </w:r>
          </w:p>
        </w:tc>
        <w:tc>
          <w:tcPr>
            <w:tcW w:w="1326" w:type="dxa"/>
          </w:tcPr>
          <w:p w:rsidR="00E82C9A" w:rsidRDefault="00E82C9A" w:rsidP="00793DF4">
            <w:pPr>
              <w:pStyle w:val="Tabele"/>
            </w:pPr>
            <w:r>
              <w:t>1.0</w:t>
            </w:r>
          </w:p>
        </w:tc>
        <w:tc>
          <w:tcPr>
            <w:tcW w:w="1326" w:type="dxa"/>
          </w:tcPr>
          <w:p w:rsidR="00E82C9A" w:rsidRDefault="00E82C9A" w:rsidP="00793DF4">
            <w:pPr>
              <w:pStyle w:val="Tabele"/>
            </w:pPr>
            <w:r>
              <w:t>0.8</w:t>
            </w:r>
          </w:p>
        </w:tc>
        <w:tc>
          <w:tcPr>
            <w:tcW w:w="1327" w:type="dxa"/>
          </w:tcPr>
          <w:p w:rsidR="00E82C9A" w:rsidRDefault="00E82C9A" w:rsidP="00793DF4">
            <w:pPr>
              <w:pStyle w:val="Tabele"/>
            </w:pPr>
            <w:r>
              <w:t>1.0</w:t>
            </w:r>
          </w:p>
          <w:p w:rsidR="00E82C9A" w:rsidRDefault="00E82C9A" w:rsidP="00793DF4">
            <w:pPr>
              <w:pStyle w:val="Tabele"/>
            </w:pPr>
            <w:r>
              <w:t>0.8</w:t>
            </w:r>
          </w:p>
        </w:tc>
        <w:tc>
          <w:tcPr>
            <w:tcW w:w="1327" w:type="dxa"/>
          </w:tcPr>
          <w:p w:rsidR="00E82C9A" w:rsidRDefault="00E82C9A" w:rsidP="00793DF4">
            <w:pPr>
              <w:pStyle w:val="Tabele"/>
            </w:pPr>
            <w:r>
              <w:t>0.9</w:t>
            </w:r>
          </w:p>
          <w:p w:rsidR="00E82C9A" w:rsidRDefault="00E82C9A" w:rsidP="00793DF4">
            <w:pPr>
              <w:pStyle w:val="Tabele"/>
            </w:pPr>
            <w:r>
              <w:t>0.7</w:t>
            </w:r>
          </w:p>
        </w:tc>
        <w:tc>
          <w:tcPr>
            <w:tcW w:w="1327" w:type="dxa"/>
          </w:tcPr>
          <w:p w:rsidR="00E82C9A" w:rsidRDefault="00E82C9A" w:rsidP="00793DF4">
            <w:pPr>
              <w:pStyle w:val="Tabele"/>
            </w:pPr>
            <w:r>
              <w:t>0.8</w:t>
            </w:r>
          </w:p>
          <w:p w:rsidR="00E82C9A" w:rsidRDefault="00E82C9A" w:rsidP="00793DF4">
            <w:pPr>
              <w:pStyle w:val="Tabele"/>
            </w:pPr>
            <w:r>
              <w:t>0.6</w:t>
            </w:r>
          </w:p>
        </w:tc>
        <w:tc>
          <w:tcPr>
            <w:tcW w:w="1327" w:type="dxa"/>
          </w:tcPr>
          <w:p w:rsidR="00E82C9A" w:rsidRDefault="00E82C9A" w:rsidP="00793DF4">
            <w:pPr>
              <w:pStyle w:val="Tabele"/>
            </w:pPr>
            <w:r>
              <w:t>0.7</w:t>
            </w:r>
          </w:p>
          <w:p w:rsidR="00E82C9A" w:rsidRDefault="00E82C9A" w:rsidP="00793DF4">
            <w:pPr>
              <w:pStyle w:val="Tabele"/>
            </w:pPr>
            <w:r>
              <w:t>0.5</w:t>
            </w:r>
          </w:p>
        </w:tc>
      </w:tr>
      <w:tr w:rsidR="00E82C9A" w:rsidTr="00793DF4">
        <w:tc>
          <w:tcPr>
            <w:tcW w:w="1326" w:type="dxa"/>
          </w:tcPr>
          <w:p w:rsidR="00E82C9A" w:rsidRDefault="00E82C9A" w:rsidP="00793DF4">
            <w:pPr>
              <w:pStyle w:val="Tabele"/>
            </w:pPr>
            <w:r>
              <w:t>V+VI</w:t>
            </w:r>
          </w:p>
        </w:tc>
        <w:tc>
          <w:tcPr>
            <w:tcW w:w="1326" w:type="dxa"/>
          </w:tcPr>
          <w:p w:rsidR="00E82C9A" w:rsidRDefault="00E82C9A" w:rsidP="00793DF4">
            <w:pPr>
              <w:pStyle w:val="Tabele"/>
            </w:pPr>
            <w:r>
              <w:t>0.7</w:t>
            </w:r>
          </w:p>
        </w:tc>
        <w:tc>
          <w:tcPr>
            <w:tcW w:w="1326" w:type="dxa"/>
          </w:tcPr>
          <w:p w:rsidR="00E82C9A" w:rsidRDefault="00E82C9A" w:rsidP="00793DF4">
            <w:pPr>
              <w:pStyle w:val="Tabele"/>
            </w:pPr>
            <w:r>
              <w:t>0.5</w:t>
            </w:r>
          </w:p>
        </w:tc>
        <w:tc>
          <w:tcPr>
            <w:tcW w:w="1327" w:type="dxa"/>
          </w:tcPr>
          <w:p w:rsidR="00E82C9A" w:rsidRDefault="00E82C9A" w:rsidP="00793DF4">
            <w:pPr>
              <w:pStyle w:val="Tabele"/>
            </w:pPr>
            <w:r>
              <w:t>0.7</w:t>
            </w:r>
          </w:p>
          <w:p w:rsidR="00E82C9A" w:rsidRDefault="00E82C9A" w:rsidP="00793DF4">
            <w:pPr>
              <w:pStyle w:val="Tabele"/>
            </w:pPr>
            <w:r>
              <w:t>0.5</w:t>
            </w:r>
          </w:p>
        </w:tc>
        <w:tc>
          <w:tcPr>
            <w:tcW w:w="1327" w:type="dxa"/>
          </w:tcPr>
          <w:p w:rsidR="00E82C9A" w:rsidRDefault="00E82C9A" w:rsidP="00793DF4">
            <w:pPr>
              <w:pStyle w:val="Tabele"/>
            </w:pPr>
            <w:r>
              <w:t>0.6</w:t>
            </w:r>
          </w:p>
          <w:p w:rsidR="00E82C9A" w:rsidRDefault="00E82C9A" w:rsidP="00793DF4">
            <w:pPr>
              <w:pStyle w:val="Tabele"/>
            </w:pPr>
            <w:r>
              <w:t>0.4</w:t>
            </w:r>
          </w:p>
        </w:tc>
        <w:tc>
          <w:tcPr>
            <w:tcW w:w="1327" w:type="dxa"/>
          </w:tcPr>
          <w:p w:rsidR="00E82C9A" w:rsidRDefault="00E82C9A" w:rsidP="00793DF4">
            <w:pPr>
              <w:pStyle w:val="Tabele"/>
            </w:pPr>
            <w:r>
              <w:t>0.5</w:t>
            </w:r>
          </w:p>
          <w:p w:rsidR="00E82C9A" w:rsidRDefault="00E82C9A" w:rsidP="00793DF4">
            <w:pPr>
              <w:pStyle w:val="Tabele"/>
            </w:pPr>
            <w:r>
              <w:t>0.3</w:t>
            </w:r>
          </w:p>
        </w:tc>
        <w:tc>
          <w:tcPr>
            <w:tcW w:w="1327" w:type="dxa"/>
          </w:tcPr>
          <w:p w:rsidR="00E82C9A" w:rsidRDefault="00E82C9A" w:rsidP="00793DF4">
            <w:pPr>
              <w:pStyle w:val="Tabele"/>
            </w:pPr>
            <w:r>
              <w:t>0.4</w:t>
            </w:r>
          </w:p>
          <w:p w:rsidR="00E82C9A" w:rsidRDefault="00E82C9A" w:rsidP="00793DF4">
            <w:pPr>
              <w:pStyle w:val="Tabele"/>
            </w:pPr>
            <w:r>
              <w:t>0.2</w:t>
            </w:r>
          </w:p>
        </w:tc>
      </w:tr>
      <w:tr w:rsidR="00E82C9A" w:rsidTr="00793DF4">
        <w:tc>
          <w:tcPr>
            <w:tcW w:w="1326" w:type="dxa"/>
          </w:tcPr>
          <w:p w:rsidR="00E82C9A" w:rsidRDefault="00E82C9A" w:rsidP="00793DF4">
            <w:pPr>
              <w:pStyle w:val="Tabele"/>
            </w:pPr>
            <w:proofErr w:type="spellStart"/>
            <w:r>
              <w:t>Mbi</w:t>
            </w:r>
            <w:proofErr w:type="spellEnd"/>
            <w:r>
              <w:t xml:space="preserve"> VI</w:t>
            </w:r>
          </w:p>
        </w:tc>
        <w:tc>
          <w:tcPr>
            <w:tcW w:w="1326" w:type="dxa"/>
          </w:tcPr>
          <w:p w:rsidR="00E82C9A" w:rsidRDefault="00E82C9A" w:rsidP="00793DF4">
            <w:pPr>
              <w:pStyle w:val="Tabele"/>
            </w:pPr>
            <w:r>
              <w:t>0.5</w:t>
            </w:r>
          </w:p>
        </w:tc>
        <w:tc>
          <w:tcPr>
            <w:tcW w:w="1326" w:type="dxa"/>
          </w:tcPr>
          <w:p w:rsidR="00E82C9A" w:rsidRDefault="00E82C9A" w:rsidP="00793DF4">
            <w:pPr>
              <w:pStyle w:val="Tabele"/>
            </w:pPr>
            <w:r>
              <w:t>0.3</w:t>
            </w:r>
          </w:p>
        </w:tc>
        <w:tc>
          <w:tcPr>
            <w:tcW w:w="1327" w:type="dxa"/>
          </w:tcPr>
          <w:p w:rsidR="00E82C9A" w:rsidRDefault="00E82C9A" w:rsidP="00793DF4">
            <w:pPr>
              <w:pStyle w:val="Tabele"/>
            </w:pPr>
            <w:r>
              <w:t>0.5</w:t>
            </w:r>
          </w:p>
          <w:p w:rsidR="00E82C9A" w:rsidRDefault="00E82C9A" w:rsidP="00793DF4">
            <w:pPr>
              <w:pStyle w:val="Tabele"/>
            </w:pPr>
            <w:r>
              <w:t>0.3</w:t>
            </w:r>
          </w:p>
        </w:tc>
        <w:tc>
          <w:tcPr>
            <w:tcW w:w="1327" w:type="dxa"/>
          </w:tcPr>
          <w:p w:rsidR="00E82C9A" w:rsidRDefault="00E82C9A" w:rsidP="00793DF4">
            <w:pPr>
              <w:pStyle w:val="Tabele"/>
            </w:pPr>
            <w:r>
              <w:t>0.4</w:t>
            </w:r>
          </w:p>
          <w:p w:rsidR="00E82C9A" w:rsidRDefault="00E82C9A" w:rsidP="00793DF4">
            <w:pPr>
              <w:pStyle w:val="Tabele"/>
            </w:pPr>
            <w:r>
              <w:t>0.3</w:t>
            </w:r>
          </w:p>
        </w:tc>
        <w:tc>
          <w:tcPr>
            <w:tcW w:w="1327" w:type="dxa"/>
          </w:tcPr>
          <w:p w:rsidR="00E82C9A" w:rsidRDefault="00E82C9A" w:rsidP="00793DF4">
            <w:pPr>
              <w:pStyle w:val="Tabele"/>
            </w:pPr>
            <w:r>
              <w:t>0.3</w:t>
            </w:r>
          </w:p>
          <w:p w:rsidR="00E82C9A" w:rsidRDefault="00E82C9A" w:rsidP="00793DF4">
            <w:pPr>
              <w:pStyle w:val="Tabele"/>
            </w:pPr>
            <w:r>
              <w:t>0.2</w:t>
            </w:r>
          </w:p>
        </w:tc>
        <w:tc>
          <w:tcPr>
            <w:tcW w:w="1327" w:type="dxa"/>
          </w:tcPr>
          <w:p w:rsidR="00E82C9A" w:rsidRDefault="00E82C9A" w:rsidP="00793DF4">
            <w:pPr>
              <w:pStyle w:val="Tabele"/>
            </w:pPr>
            <w:r>
              <w:t>0.2</w:t>
            </w:r>
          </w:p>
          <w:p w:rsidR="00E82C9A" w:rsidRDefault="00E82C9A" w:rsidP="00793DF4">
            <w:pPr>
              <w:pStyle w:val="Tabele"/>
            </w:pPr>
            <w:r>
              <w:t>0.2</w:t>
            </w:r>
          </w:p>
        </w:tc>
      </w:tr>
    </w:tbl>
    <w:p w:rsidR="00E82C9A" w:rsidRDefault="00E82C9A" w:rsidP="00E82C9A">
      <w:pPr>
        <w:pStyle w:val="Paragrafi"/>
        <w:rPr>
          <w:lang w:val="it-IT"/>
        </w:rPr>
      </w:pPr>
    </w:p>
    <w:p w:rsidR="00E82C9A" w:rsidRDefault="00E82C9A" w:rsidP="00E82C9A">
      <w:pPr>
        <w:pStyle w:val="Paragrafi"/>
        <w:rPr>
          <w:lang w:val="it-IT"/>
        </w:rPr>
      </w:pPr>
    </w:p>
    <w:p w:rsidR="00E82C9A" w:rsidRDefault="00E82C9A" w:rsidP="00E82C9A">
      <w:pPr>
        <w:pStyle w:val="Paragrafi"/>
        <w:rPr>
          <w:lang w:val="it-IT"/>
        </w:rPr>
      </w:pPr>
    </w:p>
    <w:p w:rsidR="00E82C9A" w:rsidRDefault="00E82C9A" w:rsidP="00E82C9A">
      <w:pPr>
        <w:pStyle w:val="Paragrafi"/>
        <w:rPr>
          <w:lang w:val="it-IT"/>
        </w:rPr>
      </w:pPr>
    </w:p>
    <w:p w:rsidR="00147340" w:rsidRDefault="00147340"/>
    <w:sectPr w:rsidR="001473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C9A"/>
    <w:rsid w:val="00147340"/>
    <w:rsid w:val="00E82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DB132-D62B-444B-A79F-66CEDF3A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C9A"/>
    <w:pPr>
      <w:widowControl w:val="0"/>
      <w:spacing w:after="0" w:line="240" w:lineRule="auto"/>
    </w:pPr>
    <w:rPr>
      <w:rFonts w:ascii="CG Times" w:eastAsia="Times New Roman" w:hAnsi="CG Times" w:cs="Times New Roman"/>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82C9A"/>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utoriteti">
    <w:name w:val="Autoriteti"/>
    <w:next w:val="AutoritetiEmer"/>
    <w:rsid w:val="00E82C9A"/>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E82C9A"/>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E82C9A"/>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NumriData">
    <w:name w:val="Numri_Data"/>
    <w:next w:val="Normal"/>
    <w:rsid w:val="00E82C9A"/>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E82C9A"/>
    <w:pPr>
      <w:widowControl w:val="0"/>
      <w:spacing w:after="0" w:line="240" w:lineRule="auto"/>
      <w:ind w:firstLine="720"/>
      <w:jc w:val="both"/>
    </w:pPr>
    <w:rPr>
      <w:rFonts w:ascii="CG Times" w:eastAsia="Times New Roman" w:hAnsi="CG Times" w:cs="Times New Roman"/>
      <w:szCs w:val="20"/>
    </w:rPr>
  </w:style>
  <w:style w:type="paragraph" w:customStyle="1" w:styleId="Tabele">
    <w:name w:val="Tabele"/>
    <w:rsid w:val="00E82C9A"/>
    <w:pPr>
      <w:spacing w:after="0" w:line="240" w:lineRule="auto"/>
    </w:pPr>
    <w:rPr>
      <w:rFonts w:ascii="CG Times" w:eastAsia="Times New Roman" w:hAnsi="CG Times" w:cs="Times New Roman"/>
      <w:szCs w:val="20"/>
      <w:lang w:val="en-GB"/>
    </w:rPr>
  </w:style>
  <w:style w:type="paragraph" w:customStyle="1" w:styleId="Titulli">
    <w:name w:val="Titulli"/>
    <w:next w:val="Normal"/>
    <w:rsid w:val="00E82C9A"/>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Titull">
    <w:name w:val="Titulli_Titull"/>
    <w:rsid w:val="00E82C9A"/>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rsid w:val="00E82C9A"/>
    <w:pPr>
      <w:keepNext/>
      <w:widowControl w:val="0"/>
      <w:spacing w:after="0" w:line="240" w:lineRule="auto"/>
      <w:jc w:val="center"/>
    </w:pPr>
    <w:rPr>
      <w:rFonts w:ascii="CG Times" w:eastAsia="Times New Roman" w:hAnsi="CG Times" w:cs="Times New Roman"/>
      <w:caps/>
      <w:lang w:val="en-GB"/>
    </w:rPr>
  </w:style>
  <w:style w:type="table" w:styleId="TableGrid">
    <w:name w:val="Table Grid"/>
    <w:basedOn w:val="TableNormal"/>
    <w:rsid w:val="00E82C9A"/>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Besiana Pjetra</dc:creator>
  <cp:keywords/>
  <dc:description/>
  <cp:lastModifiedBy>Besiana Pjetra</cp:lastModifiedBy>
  <cp:revision>1</cp:revision>
  <dcterms:created xsi:type="dcterms:W3CDTF">2018-10-01T13:54:00Z</dcterms:created>
  <dcterms:modified xsi:type="dcterms:W3CDTF">2018-10-01T13:55:00Z</dcterms:modified>
</cp:coreProperties>
</file>