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ED1" w:rsidRPr="00797873" w:rsidRDefault="00370ED1" w:rsidP="00370ED1">
      <w:pPr>
        <w:pStyle w:val="Paragrafi"/>
      </w:pPr>
      <w:bookmarkStart w:id="0" w:name="_GoBack"/>
      <w:bookmarkEnd w:id="0"/>
    </w:p>
    <w:p w:rsidR="00370ED1" w:rsidRPr="00797873" w:rsidRDefault="00370ED1" w:rsidP="00370ED1">
      <w:pPr>
        <w:pStyle w:val="Paragrafi"/>
      </w:pPr>
    </w:p>
    <w:p w:rsidR="00370ED1" w:rsidRPr="00797873" w:rsidRDefault="00370ED1" w:rsidP="00370ED1">
      <w:pPr>
        <w:pStyle w:val="Akti"/>
      </w:pPr>
      <w:r w:rsidRPr="00797873">
        <w:t>V E N D I M</w:t>
      </w:r>
    </w:p>
    <w:p w:rsidR="00370ED1" w:rsidRPr="00797873" w:rsidRDefault="00370ED1" w:rsidP="00370ED1">
      <w:pPr>
        <w:pStyle w:val="NumriData"/>
      </w:pPr>
      <w:r w:rsidRPr="00797873">
        <w:t>Nr. 663, datë 18.12.2002</w:t>
      </w:r>
    </w:p>
    <w:p w:rsidR="00370ED1" w:rsidRPr="00797873" w:rsidRDefault="00370ED1" w:rsidP="00370ED1">
      <w:pPr>
        <w:pStyle w:val="Paragrafi"/>
      </w:pPr>
    </w:p>
    <w:p w:rsidR="00370ED1" w:rsidRPr="00797873" w:rsidRDefault="00370ED1" w:rsidP="00370ED1">
      <w:pPr>
        <w:pStyle w:val="Titulli"/>
      </w:pPr>
      <w:r w:rsidRPr="00797873">
        <w:t>Për përbërjen, funksionimin dhe përgjegjësitë e komisionit teknik këshillimor të specialistëve për emergjencat civile</w:t>
      </w:r>
    </w:p>
    <w:p w:rsidR="00370ED1" w:rsidRPr="00797873" w:rsidRDefault="00370ED1" w:rsidP="00370ED1">
      <w:pPr>
        <w:pStyle w:val="Paragrafi"/>
      </w:pPr>
    </w:p>
    <w:p w:rsidR="00370ED1" w:rsidRPr="00797873" w:rsidRDefault="00370ED1" w:rsidP="00370ED1">
      <w:pPr>
        <w:pStyle w:val="BazLigjPropozues"/>
      </w:pPr>
      <w:r w:rsidRPr="00797873">
        <w:t>Në mbështetje të nenit 100 të Kushtetutës dhe të pikës 4 të nenit 10 të ligjit nr. 8756, datë 26.3.2001 "Për emergjencat civile", me propozimin e Ministrit të Pushtetit Vendor dhe të Decentralizimit, Këshilli i Ministrave</w:t>
      </w:r>
    </w:p>
    <w:p w:rsidR="00370ED1" w:rsidRPr="00797873" w:rsidRDefault="00370ED1" w:rsidP="00370ED1">
      <w:pPr>
        <w:pStyle w:val="Paragrafi"/>
      </w:pPr>
    </w:p>
    <w:p w:rsidR="00370ED1" w:rsidRPr="00797873" w:rsidRDefault="00370ED1" w:rsidP="00370ED1">
      <w:pPr>
        <w:pStyle w:val="VENDOSI"/>
      </w:pPr>
      <w:r w:rsidRPr="00797873">
        <w:t>V E N D O S I:</w:t>
      </w:r>
    </w:p>
    <w:p w:rsidR="00370ED1" w:rsidRPr="00797873" w:rsidRDefault="00370ED1" w:rsidP="00370ED1">
      <w:pPr>
        <w:pStyle w:val="Paragrafi"/>
      </w:pPr>
    </w:p>
    <w:p w:rsidR="00370ED1" w:rsidRPr="00797873" w:rsidRDefault="00370ED1" w:rsidP="00370ED1">
      <w:pPr>
        <w:pStyle w:val="Paragrafi"/>
      </w:pPr>
      <w:r w:rsidRPr="00797873">
        <w:t>1. Komisioni Teknik Këshillimor të ketë në përbërje përfaqësues si më poshtë vijon:</w:t>
      </w:r>
    </w:p>
    <w:p w:rsidR="00370ED1" w:rsidRPr="00797873" w:rsidRDefault="00370ED1" w:rsidP="00370ED1">
      <w:pPr>
        <w:pStyle w:val="Paragrafi"/>
      </w:pPr>
    </w:p>
    <w:p w:rsidR="00370ED1" w:rsidRPr="00797873" w:rsidRDefault="00370ED1" w:rsidP="00370ED1">
      <w:pPr>
        <w:pStyle w:val="Paragrafi"/>
      </w:pPr>
      <w:r w:rsidRPr="00797873">
        <w:t>A. Nga Këshilli i Ministrave:1</w:t>
      </w:r>
    </w:p>
    <w:p w:rsidR="00370ED1" w:rsidRPr="00797873" w:rsidRDefault="00370ED1" w:rsidP="00370ED1">
      <w:pPr>
        <w:pStyle w:val="Paragrafi"/>
      </w:pPr>
      <w:r w:rsidRPr="00797873">
        <w:t>B. Nga ministritë:</w:t>
      </w:r>
    </w:p>
    <w:p w:rsidR="00370ED1" w:rsidRPr="00797873" w:rsidRDefault="00370ED1" w:rsidP="00370ED1">
      <w:pPr>
        <w:pStyle w:val="Paragrafi"/>
      </w:pPr>
    </w:p>
    <w:tbl>
      <w:tblPr>
        <w:tblW w:w="0" w:type="auto"/>
        <w:tblInd w:w="817" w:type="dxa"/>
        <w:tblLayout w:type="fixed"/>
        <w:tblLook w:val="0000" w:firstRow="0" w:lastRow="0" w:firstColumn="0" w:lastColumn="0" w:noHBand="0" w:noVBand="0"/>
      </w:tblPr>
      <w:tblGrid>
        <w:gridCol w:w="4961"/>
        <w:gridCol w:w="1134"/>
      </w:tblGrid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Ministria e Mbrojtjes</w:t>
            </w:r>
          </w:p>
        </w:tc>
        <w:tc>
          <w:tcPr>
            <w:tcW w:w="1134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Ministria e Shëndetësisë</w:t>
            </w:r>
          </w:p>
        </w:tc>
        <w:tc>
          <w:tcPr>
            <w:tcW w:w="1134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Ministria e Bujqësisë dhe e Ushqimit</w:t>
            </w:r>
          </w:p>
        </w:tc>
        <w:tc>
          <w:tcPr>
            <w:tcW w:w="1134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Ministria e Rregullimit të Territorit dhe e Turizmit</w:t>
            </w:r>
          </w:p>
        </w:tc>
        <w:tc>
          <w:tcPr>
            <w:tcW w:w="1134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Ministria e Transportit dhe e Telekomunikacionit</w:t>
            </w:r>
          </w:p>
        </w:tc>
        <w:tc>
          <w:tcPr>
            <w:tcW w:w="1134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Ministria e Arsimit dhe e Shkencës</w:t>
            </w:r>
          </w:p>
        </w:tc>
        <w:tc>
          <w:tcPr>
            <w:tcW w:w="1134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Ministria e Industrisë dhe e Energjetikës</w:t>
            </w:r>
          </w:p>
        </w:tc>
        <w:tc>
          <w:tcPr>
            <w:tcW w:w="1134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Ministria e Mjedisit</w:t>
            </w:r>
          </w:p>
        </w:tc>
        <w:tc>
          <w:tcPr>
            <w:tcW w:w="1134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Ministria e Kulturës, Rinisë dhe Sporteve</w:t>
            </w:r>
          </w:p>
        </w:tc>
        <w:tc>
          <w:tcPr>
            <w:tcW w:w="1134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Ministria e Financave</w:t>
            </w:r>
          </w:p>
        </w:tc>
        <w:tc>
          <w:tcPr>
            <w:tcW w:w="1134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Ministria e Drejtësisë</w:t>
            </w:r>
          </w:p>
        </w:tc>
        <w:tc>
          <w:tcPr>
            <w:tcW w:w="1134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Ministria e Ekonomisë</w:t>
            </w:r>
          </w:p>
        </w:tc>
        <w:tc>
          <w:tcPr>
            <w:tcW w:w="1134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Ministria e Punëve të Jashtme</w:t>
            </w:r>
          </w:p>
        </w:tc>
        <w:tc>
          <w:tcPr>
            <w:tcW w:w="1134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Ministria e Punës dhe e Çështjeve Sociale</w:t>
            </w:r>
          </w:p>
        </w:tc>
        <w:tc>
          <w:tcPr>
            <w:tcW w:w="1134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Ministria e Rendit Publik</w:t>
            </w:r>
          </w:p>
        </w:tc>
        <w:tc>
          <w:tcPr>
            <w:tcW w:w="1134" w:type="dxa"/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</w:tbl>
    <w:p w:rsidR="00370ED1" w:rsidRDefault="00370ED1" w:rsidP="00370ED1">
      <w:pPr>
        <w:pStyle w:val="Paragrafi"/>
      </w:pPr>
    </w:p>
    <w:p w:rsidR="00370ED1" w:rsidRPr="00797873" w:rsidRDefault="00370ED1" w:rsidP="00370ED1">
      <w:pPr>
        <w:pStyle w:val="Paragrafi"/>
      </w:pPr>
      <w:r w:rsidRPr="00797873">
        <w:t>C. Nga institucione shkencore dhe monitoruese:</w:t>
      </w:r>
    </w:p>
    <w:p w:rsidR="00370ED1" w:rsidRPr="00797873" w:rsidRDefault="00370ED1" w:rsidP="00370ED1">
      <w:pPr>
        <w:pStyle w:val="Paragrafi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1"/>
        <w:gridCol w:w="1134"/>
      </w:tblGrid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Akademia e Shkencave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Sekretariati Shtetëror i Digave të Larta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Universiteti Politeknik i Tiranës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3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Instituti i Sizmiologjisë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Instituti i Hidrometeorologjisë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Instituti i Fizikës Bërthamore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Instituti i Shëndetit Publik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Instituti i Higjienës dhe Epidemiologjisë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Instituti i Kërkimeve Veterinare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Instituti i Kërkimeve Ushqimore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Instituti i Pyjeve dhe Kullotave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Instituti i Studimeve për Transportin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Instituti i Studimeve të Teknologjisë së Ndërtimit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Qendra e Studimeve Gjeografike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Shërbimi Gjeologjik Shqiptar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  <w:tr w:rsidR="00370ED1" w:rsidRPr="00595D64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- KESH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370ED1" w:rsidRPr="00595D64" w:rsidRDefault="00370ED1" w:rsidP="00370ED1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</w:tr>
    </w:tbl>
    <w:p w:rsidR="00370ED1" w:rsidRPr="00797873" w:rsidRDefault="00370ED1" w:rsidP="00370ED1">
      <w:pPr>
        <w:pStyle w:val="Paragrafi"/>
      </w:pPr>
    </w:p>
    <w:p w:rsidR="00370ED1" w:rsidRPr="00797873" w:rsidRDefault="00370ED1" w:rsidP="00370ED1">
      <w:pPr>
        <w:pStyle w:val="Paragrafi"/>
      </w:pPr>
      <w:r w:rsidRPr="00797873">
        <w:t>Ç. Nga Kryqi i Kuq, OJF-të dhe agjencitë e OKB-së:</w:t>
      </w:r>
    </w:p>
    <w:p w:rsidR="00370ED1" w:rsidRPr="00797873" w:rsidRDefault="00370ED1" w:rsidP="00370ED1">
      <w:pPr>
        <w:pStyle w:val="Paragrafi"/>
      </w:pPr>
    </w:p>
    <w:p w:rsidR="00370ED1" w:rsidRPr="00797873" w:rsidRDefault="00370ED1" w:rsidP="00370ED1">
      <w:pPr>
        <w:pStyle w:val="Paragrafi"/>
      </w:pPr>
      <w:r w:rsidRPr="00797873">
        <w:t>- Kryqi i Kuq Shqiptar1</w:t>
      </w:r>
    </w:p>
    <w:p w:rsidR="00370ED1" w:rsidRPr="00797873" w:rsidRDefault="00370ED1" w:rsidP="00370ED1">
      <w:pPr>
        <w:pStyle w:val="Paragrafi"/>
      </w:pPr>
      <w:r w:rsidRPr="00797873">
        <w:t>- Koordinatori rezident i OKB-së në Shqipëri1</w:t>
      </w:r>
    </w:p>
    <w:p w:rsidR="00370ED1" w:rsidRPr="00797873" w:rsidRDefault="00370ED1" w:rsidP="00370ED1">
      <w:pPr>
        <w:pStyle w:val="Paragrafi"/>
      </w:pPr>
      <w:r w:rsidRPr="00797873">
        <w:t>- Organizatat jofitimprurëse1</w:t>
      </w:r>
    </w:p>
    <w:p w:rsidR="00370ED1" w:rsidRPr="00797873" w:rsidRDefault="00370ED1" w:rsidP="00370ED1">
      <w:pPr>
        <w:pStyle w:val="Paragrafi"/>
      </w:pPr>
      <w:r w:rsidRPr="00797873">
        <w:t>2. Mënyra e funksionimit të Komisionit Teknik Këshillimor</w:t>
      </w:r>
    </w:p>
    <w:p w:rsidR="00370ED1" w:rsidRPr="00797873" w:rsidRDefault="00370ED1" w:rsidP="00370ED1">
      <w:pPr>
        <w:pStyle w:val="Paragrafi"/>
      </w:pPr>
      <w:r w:rsidRPr="00797873">
        <w:lastRenderedPageBreak/>
        <w:t>a. Komisioni Teknik Këshillimor thërritet dhe drejtohet nga drejtori i Departamentit të Planizimit dhe të Përballimit të Emergjencave Civile në Ministrinë e Pushtetit Vendor dhe të Decentralizimit, sa herë që ai e gjykon të nevojshme, por jo më pak se një herë në tre muaj.</w:t>
      </w:r>
    </w:p>
    <w:p w:rsidR="00370ED1" w:rsidRPr="00797873" w:rsidRDefault="00370ED1" w:rsidP="00370ED1">
      <w:pPr>
        <w:pStyle w:val="Paragrafi"/>
      </w:pPr>
      <w:r w:rsidRPr="00797873">
        <w:t>b. Anëtarët e komisionit, përveç takimeve të rregullta, duhet të jenë të gatshëm për të marrë pjesë dhe të angazhohen në detyra të veçanta individuale dhe në grupe, që kërkohen nga komisioni teknik.</w:t>
      </w:r>
    </w:p>
    <w:p w:rsidR="00370ED1" w:rsidRPr="00797873" w:rsidRDefault="00370ED1" w:rsidP="00370ED1">
      <w:pPr>
        <w:pStyle w:val="Paragrafi"/>
      </w:pPr>
      <w:r w:rsidRPr="00797873">
        <w:t>c. Përfaqësuesit e përmendur në shkronjën "A" janë anëtarë të përhershëm të komisionit, përfaqësuesit e përmendur në shkronjën "B", përjashtuar atë të Akademisë së Shkencave, ftohen në varësi të nevojave, ndërsa përfaqësuesit e përmendur në shkronjën "C" janë vëzhgues të përhershëm.</w:t>
      </w:r>
    </w:p>
    <w:p w:rsidR="00370ED1" w:rsidRPr="00797873" w:rsidRDefault="00370ED1" w:rsidP="00370ED1">
      <w:pPr>
        <w:pStyle w:val="Paragrafi"/>
      </w:pPr>
      <w:r w:rsidRPr="00797873">
        <w:t>ç. Për përfaqësuesit e përmendur në shkronjën "A", niveli i përfaqësimit të jetë nënkryetar i komisionit të emergjencave civile, në nivel drejtor drejtorie ose të barazuar me ta, ndërsa për përfaqësuesit e përmendur në shkronjat "B" dhe "C" drejtues institucioni, agjencie OSE shoqate.</w:t>
      </w:r>
    </w:p>
    <w:p w:rsidR="00370ED1" w:rsidRPr="00797873" w:rsidRDefault="00370ED1" w:rsidP="00370ED1">
      <w:pPr>
        <w:pStyle w:val="Paragrafi"/>
      </w:pPr>
      <w:r w:rsidRPr="00797873">
        <w:t>d. Drejtori i Departamentit të Planizimit dhe të Përballimit të Emergjencave Civile përgjigjet për përgatitjen e materialeve dhe për njoftimin për mbledhjen e radhës së komisionit, duke ia dërguar, çdo anëtari, jo më vonë se 10 ditë përpara datës së mbledhjes.</w:t>
      </w:r>
    </w:p>
    <w:p w:rsidR="00370ED1" w:rsidRPr="00797873" w:rsidRDefault="00370ED1" w:rsidP="00370ED1">
      <w:pPr>
        <w:pStyle w:val="Paragrafi"/>
      </w:pPr>
      <w:r w:rsidRPr="00797873">
        <w:t>dh. Pranë Komitetit Teknik Këshillimor funksionon sekretaria teknike, me punonjës të Ministrisë së Pushtetit Vendor dhe të Decentralizimit.</w:t>
      </w:r>
    </w:p>
    <w:p w:rsidR="00370ED1" w:rsidRPr="00797873" w:rsidRDefault="00370ED1" w:rsidP="00370ED1">
      <w:pPr>
        <w:pStyle w:val="Paragrafi"/>
      </w:pPr>
      <w:r w:rsidRPr="00797873">
        <w:t>e. Drejtori i Departamentit të Planizimit dhe të Përballimit të Emergjencave Civile, për probleme të veçanta të Planit Kombëtar të Emergjencave Civile, i propozon Ministrit të Pushtetit Vendor dhe të Decentralizimit, ngritjen e grupeve të përkohshme të punës, me objekt dhe afate të përcaktuara, me punonjës të brendshëm ose nga jashtë ministrisë.</w:t>
      </w:r>
    </w:p>
    <w:p w:rsidR="00370ED1" w:rsidRPr="00797873" w:rsidRDefault="00370ED1" w:rsidP="00370ED1">
      <w:pPr>
        <w:pStyle w:val="Paragrafi"/>
      </w:pPr>
      <w:r w:rsidRPr="00797873">
        <w:t>ë. Ministri, me propozimin e drejtorit të departamentit, në bazë të akteve ligjore dhe nënligjore, në fuqi, përcakton mënyrën dhe masën e shpërblimit të anëtarëve të komisionit dhe të sekretarisë për punën e kryer shtesë, jashtë detyrave të tyre.</w:t>
      </w:r>
    </w:p>
    <w:p w:rsidR="00370ED1" w:rsidRPr="00797873" w:rsidRDefault="00370ED1" w:rsidP="00370ED1">
      <w:pPr>
        <w:pStyle w:val="Paragrafi"/>
      </w:pPr>
      <w:r w:rsidRPr="00797873">
        <w:t>3. Komisioni Teknik Këshillimor ka përgjegjësi:</w:t>
      </w:r>
    </w:p>
    <w:p w:rsidR="00370ED1" w:rsidRPr="00797873" w:rsidRDefault="00370ED1" w:rsidP="00370ED1">
      <w:pPr>
        <w:pStyle w:val="Paragrafi"/>
      </w:pPr>
      <w:r w:rsidRPr="00797873">
        <w:t>a. të përgatisë strategjinë, politikat dhe programet në fushën e mbrojtjes civile, shëndetin publik, pasurinë, vlerave kulturore dhe mjedisit rrethues nga ndikimet e emergjencave civile;</w:t>
      </w:r>
    </w:p>
    <w:p w:rsidR="00370ED1" w:rsidRPr="00797873" w:rsidRDefault="00370ED1" w:rsidP="00370ED1">
      <w:pPr>
        <w:pStyle w:val="Paragrafi"/>
      </w:pPr>
    </w:p>
    <w:p w:rsidR="00370ED1" w:rsidRPr="00797873" w:rsidRDefault="00370ED1" w:rsidP="00370ED1">
      <w:pPr>
        <w:pStyle w:val="Paragrafi"/>
      </w:pPr>
      <w:r w:rsidRPr="00797873">
        <w:t>b. të përgatisë dhe të zhvillojë programe edukimi për strukturat e emergjencave dhe publikun e gjerë në fushën e mbrojtjes civile;</w:t>
      </w:r>
    </w:p>
    <w:p w:rsidR="00370ED1" w:rsidRPr="00797873" w:rsidRDefault="00370ED1" w:rsidP="00370ED1">
      <w:pPr>
        <w:pStyle w:val="Paragrafi"/>
      </w:pPr>
      <w:r w:rsidRPr="00797873">
        <w:t>c. të zhvillojë, të parashikojë dhe të përditësojë materialin e rreziqeve, si dhe të vlerësojë mundësitë për përballimin  e tyre;</w:t>
      </w:r>
    </w:p>
    <w:p w:rsidR="00370ED1" w:rsidRPr="00797873" w:rsidRDefault="00370ED1" w:rsidP="00370ED1">
      <w:pPr>
        <w:pStyle w:val="Paragrafi"/>
      </w:pPr>
      <w:r w:rsidRPr="00797873">
        <w:t>ç. të përpunojë planet për përballimin e emergjencave civile, të përgatitura nga institucionet shtetërore e jo shtetërore, dhe t'i përfshijë ato në Planin Kombëtar të Përballimit të Emergjencave Civile;</w:t>
      </w:r>
    </w:p>
    <w:p w:rsidR="00370ED1" w:rsidRPr="00797873" w:rsidRDefault="00370ED1" w:rsidP="00370ED1">
      <w:pPr>
        <w:pStyle w:val="Paragrafi"/>
      </w:pPr>
      <w:r w:rsidRPr="00797873">
        <w:t>d. të mbikëqyrë dhe të ndihmojë në ngritjen e sistemit kombëtar të Emergjencave Civile, si dhe në vënien në eficencë të plotë të tyre;</w:t>
      </w:r>
    </w:p>
    <w:p w:rsidR="00370ED1" w:rsidRPr="00797873" w:rsidRDefault="00370ED1" w:rsidP="00370ED1">
      <w:pPr>
        <w:pStyle w:val="Paragrafi"/>
      </w:pPr>
      <w:r w:rsidRPr="00797873">
        <w:t>dh. të përgatisë modele dhe skenare për stërvitjen e trupave operacionale të shërbimit të emergjencave civile dhe për nivele të ndryshme të qeverisjes, vendore e qendrore;</w:t>
      </w:r>
    </w:p>
    <w:p w:rsidR="00370ED1" w:rsidRPr="00797873" w:rsidRDefault="00370ED1" w:rsidP="00370ED1">
      <w:pPr>
        <w:pStyle w:val="Paragrafi"/>
      </w:pPr>
      <w:r w:rsidRPr="00797873">
        <w:t>e. të ofrojë rrugët e zgjidhjes për masat parandaluese dhe të rehabilitimit për lloje të ndryshme fatkeqësish natyrore ose të shkaktuara nga njeriu, para, gjatë dhe pas situatave emergjente;</w:t>
      </w:r>
    </w:p>
    <w:p w:rsidR="00370ED1" w:rsidRPr="00797873" w:rsidRDefault="00370ED1" w:rsidP="00370ED1">
      <w:pPr>
        <w:pStyle w:val="Paragrafi"/>
      </w:pPr>
      <w:r w:rsidRPr="00797873">
        <w:t>ë. të ndërmarrë nisma dhe studime për pakësimin e dëmit dhe të efekteve të tjera negative, që mund të vijnë si rezultat i emergjencave civile;</w:t>
      </w:r>
    </w:p>
    <w:p w:rsidR="00370ED1" w:rsidRPr="00797873" w:rsidRDefault="00370ED1" w:rsidP="00370ED1">
      <w:pPr>
        <w:pStyle w:val="Paragrafi"/>
      </w:pPr>
      <w:r w:rsidRPr="00797873">
        <w:t>f. të përgatisë dhe të zhvillojë  projektin  e integruar të komunikimit me sinjal 112, në të gjithë sistemin e emergjencave civile.</w:t>
      </w:r>
    </w:p>
    <w:p w:rsidR="00370ED1" w:rsidRPr="00797873" w:rsidRDefault="00370ED1" w:rsidP="00370ED1">
      <w:pPr>
        <w:pStyle w:val="Paragrafi"/>
      </w:pPr>
      <w:r w:rsidRPr="00797873">
        <w:t>4. Efektet financiare të përballohen nga buxheti i Ministrisë së Pushtetit Vendor dhe të Decentralizimit.</w:t>
      </w:r>
    </w:p>
    <w:p w:rsidR="00370ED1" w:rsidRPr="00797873" w:rsidRDefault="00370ED1" w:rsidP="00370ED1">
      <w:pPr>
        <w:pStyle w:val="Paragrafi"/>
      </w:pPr>
      <w:r w:rsidRPr="00797873">
        <w:t>5. Ngarkohet Ministria e Pushtetit Vendor dhe e Decentralizimit për zbatimin e këtij vendimi.</w:t>
      </w:r>
    </w:p>
    <w:p w:rsidR="00370ED1" w:rsidRPr="00797873" w:rsidRDefault="00370ED1" w:rsidP="00370ED1">
      <w:pPr>
        <w:pStyle w:val="Paragrafi"/>
      </w:pPr>
      <w:r w:rsidRPr="00797873">
        <w:t>Ky vendim hyn në fuqi pas botimit në Fletoren Zyrtare.</w:t>
      </w:r>
    </w:p>
    <w:p w:rsidR="00370ED1" w:rsidRPr="00797873" w:rsidRDefault="00370ED1" w:rsidP="00370ED1">
      <w:pPr>
        <w:pStyle w:val="Paragrafi"/>
      </w:pPr>
    </w:p>
    <w:p w:rsidR="00370ED1" w:rsidRPr="00797873" w:rsidRDefault="00370ED1" w:rsidP="00370ED1">
      <w:pPr>
        <w:pStyle w:val="Autoriteti"/>
      </w:pPr>
      <w:r w:rsidRPr="00797873">
        <w:t>KRYEMINISTRI</w:t>
      </w:r>
    </w:p>
    <w:p w:rsidR="00370ED1" w:rsidRPr="00797873" w:rsidRDefault="00370ED1" w:rsidP="00370ED1">
      <w:pPr>
        <w:pStyle w:val="AutoritetiEmer"/>
      </w:pPr>
      <w:r w:rsidRPr="00797873">
        <w:t>Fatos Nano</w:t>
      </w:r>
    </w:p>
    <w:p w:rsidR="00370ED1" w:rsidRPr="00797873" w:rsidRDefault="00370ED1" w:rsidP="00370ED1">
      <w:pPr>
        <w:pStyle w:val="Paragrafi"/>
      </w:pPr>
    </w:p>
    <w:p w:rsidR="00370ED1" w:rsidRPr="00797873" w:rsidRDefault="00370ED1" w:rsidP="00370ED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70ED1"/>
    <w:rsid w:val="00383FD5"/>
    <w:rsid w:val="003C0E50"/>
    <w:rsid w:val="003C0F67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5BEA93-6771-4A2C-9342-7CD4BCB69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0ED1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2019-03-14T15:26:00Z</dcterms:created>
  <dcterms:modified xsi:type="dcterms:W3CDTF">2019-03-14T15:26:00Z</dcterms:modified>
</cp:coreProperties>
</file>