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A46" w:rsidRPr="00AA34FC" w:rsidRDefault="000B7A46" w:rsidP="000B7A46">
      <w:pPr>
        <w:pStyle w:val="Akti"/>
      </w:pPr>
      <w:bookmarkStart w:id="0" w:name="_GoBack"/>
      <w:bookmarkEnd w:id="0"/>
      <w:r w:rsidRPr="00AA34FC">
        <w:t>V E N D I M</w:t>
      </w:r>
    </w:p>
    <w:p w:rsidR="000B7A46" w:rsidRPr="00615309" w:rsidRDefault="000B7A46" w:rsidP="000B7A46">
      <w:pPr>
        <w:pStyle w:val="NumriData"/>
      </w:pPr>
      <w:r w:rsidRPr="00615309">
        <w:t>Nr.94, datë 13.2.2003</w:t>
      </w:r>
    </w:p>
    <w:p w:rsidR="000B7A46" w:rsidRPr="00615309" w:rsidRDefault="000B7A46" w:rsidP="000B7A46">
      <w:pPr>
        <w:pStyle w:val="NumriData"/>
      </w:pPr>
    </w:p>
    <w:p w:rsidR="000B7A46" w:rsidRPr="00615309" w:rsidRDefault="000B7A46" w:rsidP="000B7A46">
      <w:pPr>
        <w:pStyle w:val="Titulli"/>
      </w:pPr>
      <w:r w:rsidRPr="00615309">
        <w:t>PËR KRIJIMIN E BORDIT TË KULLIMIT PËR RRETHIN E LUSHNJËS</w:t>
      </w:r>
    </w:p>
    <w:p w:rsidR="000B7A46" w:rsidRPr="00615309" w:rsidRDefault="000B7A46" w:rsidP="000B7A46">
      <w:pPr>
        <w:pStyle w:val="Paragrafi"/>
      </w:pPr>
    </w:p>
    <w:p w:rsidR="000B7A46" w:rsidRPr="00615309" w:rsidRDefault="000B7A46" w:rsidP="000B7A46">
      <w:pPr>
        <w:pStyle w:val="BazLigjPropozues"/>
      </w:pPr>
      <w:r w:rsidRPr="00615309">
        <w:t>Në mbështetje të nenit 100 të Kushtetutës dhe të neneve 35 e 41 të ligjit nr.8518, datë 30.7.1999 “Për ujitjen dhe kullimin”, me propozimin e Ministrit të Bujqësisë dhe të Ushqimit, Këshilli i Ministrave</w:t>
      </w:r>
    </w:p>
    <w:p w:rsidR="000B7A46" w:rsidRPr="00615309" w:rsidRDefault="000B7A46" w:rsidP="000B7A46">
      <w:pPr>
        <w:pStyle w:val="BazLigjPropozues"/>
      </w:pPr>
    </w:p>
    <w:p w:rsidR="000B7A46" w:rsidRPr="00AA34FC" w:rsidRDefault="000B7A46" w:rsidP="000B7A46">
      <w:pPr>
        <w:pStyle w:val="VENDOSI"/>
      </w:pPr>
      <w:r w:rsidRPr="00AA34FC">
        <w:t>V E N D O S I:</w:t>
      </w:r>
    </w:p>
    <w:p w:rsidR="000B7A46" w:rsidRPr="00615309" w:rsidRDefault="000B7A46" w:rsidP="000B7A46">
      <w:pPr>
        <w:pStyle w:val="Paragrafi"/>
      </w:pPr>
    </w:p>
    <w:p w:rsidR="000B7A46" w:rsidRPr="00615309" w:rsidRDefault="000B7A46" w:rsidP="000B7A46">
      <w:pPr>
        <w:pStyle w:val="Paragrafi"/>
      </w:pPr>
      <w:r w:rsidRPr="00615309">
        <w:t>1. Krijimin e bordit të kullimit, për rrethin e Lushnjës, i cili financohet nga Buxheti i Shtetit.</w:t>
      </w:r>
    </w:p>
    <w:p w:rsidR="000B7A46" w:rsidRPr="00615309" w:rsidRDefault="000B7A46" w:rsidP="000B7A46">
      <w:pPr>
        <w:pStyle w:val="Paragrafi"/>
      </w:pPr>
      <w:r w:rsidRPr="00615309">
        <w:t>2. Zonat e shërbimit të kullimit të këtij bordi janë:</w:t>
      </w:r>
    </w:p>
    <w:p w:rsidR="000B7A46" w:rsidRPr="00615309" w:rsidRDefault="000B7A46" w:rsidP="000B7A46">
      <w:pPr>
        <w:pStyle w:val="Paragrafi"/>
      </w:pPr>
      <w:r w:rsidRPr="00615309">
        <w:t>2.1. Zona e fushës që kullon nga Emisari i Myzeqesë (LUK-1), me sipërfaqe 21300 ha.</w:t>
      </w:r>
    </w:p>
    <w:p w:rsidR="000B7A46" w:rsidRPr="00615309" w:rsidRDefault="000B7A46" w:rsidP="000B7A46">
      <w:pPr>
        <w:pStyle w:val="Paragrafi"/>
      </w:pPr>
      <w:r w:rsidRPr="00615309">
        <w:t>2.2. Zona e fushës që kullon nga Emisari i Tërbufit (LUK-2), me sipërfaqe 5800 ha.</w:t>
      </w:r>
    </w:p>
    <w:p w:rsidR="000B7A46" w:rsidRPr="00615309" w:rsidRDefault="000B7A46" w:rsidP="000B7A46">
      <w:pPr>
        <w:pStyle w:val="Paragrafi"/>
      </w:pPr>
      <w:r w:rsidRPr="00615309">
        <w:t>2.3. Zona e fushës së Divjakës dhe Karavastasë (LUK-3), me sipërfaqe 5350 ha.</w:t>
      </w:r>
    </w:p>
    <w:p w:rsidR="000B7A46" w:rsidRPr="00615309" w:rsidRDefault="000B7A46" w:rsidP="000B7A46">
      <w:pPr>
        <w:pStyle w:val="Paragrafi"/>
      </w:pPr>
      <w:r w:rsidRPr="00615309">
        <w:t>2.4. Zona e fushës së Karavastasë-Dega (LUK-4), me sipërfaqe 6900 ha.</w:t>
      </w:r>
    </w:p>
    <w:p w:rsidR="000B7A46" w:rsidRPr="00615309" w:rsidRDefault="000B7A46" w:rsidP="000B7A46">
      <w:pPr>
        <w:pStyle w:val="Paragrafi"/>
      </w:pPr>
      <w:r w:rsidRPr="00615309">
        <w:t>2.5. Zona e fushës Dega-Tërbuf (Luk-5), me sipërfaqe 8500 ha.</w:t>
      </w:r>
    </w:p>
    <w:p w:rsidR="000B7A46" w:rsidRPr="00615309" w:rsidRDefault="000B7A46" w:rsidP="000B7A46">
      <w:pPr>
        <w:pStyle w:val="Paragrafi"/>
      </w:pPr>
      <w:r w:rsidRPr="00615309">
        <w:t>Nga këto:</w:t>
      </w:r>
    </w:p>
    <w:p w:rsidR="000B7A46" w:rsidRPr="00615309" w:rsidRDefault="000B7A46" w:rsidP="000B7A46">
      <w:pPr>
        <w:pStyle w:val="Paragrafi"/>
      </w:pPr>
      <w:r w:rsidRPr="00615309">
        <w:t>a. me rrjedhje të lirë kullojnë 32450 ha;</w:t>
      </w:r>
    </w:p>
    <w:p w:rsidR="000B7A46" w:rsidRPr="00615309" w:rsidRDefault="000B7A46" w:rsidP="000B7A46">
      <w:pPr>
        <w:pStyle w:val="Paragrafi"/>
      </w:pPr>
      <w:r w:rsidRPr="00615309">
        <w:t>b. me ngritje mekanike kullojnë 15400 ha.</w:t>
      </w:r>
    </w:p>
    <w:p w:rsidR="000B7A46" w:rsidRPr="00615309" w:rsidRDefault="000B7A46" w:rsidP="000B7A46">
      <w:pPr>
        <w:pStyle w:val="Paragrafi"/>
      </w:pPr>
      <w:r w:rsidRPr="00615309">
        <w:t>3.  Këshilli i përfaqësuesve të bordit të përbëhet:</w:t>
      </w:r>
    </w:p>
    <w:p w:rsidR="000B7A46" w:rsidRPr="00615309" w:rsidRDefault="000B7A46" w:rsidP="000B7A46">
      <w:pPr>
        <w:pStyle w:val="Paragrafi"/>
      </w:pPr>
      <w:r w:rsidRPr="00615309">
        <w:t>a. nga 3 (tre) përfaqësues nga federatat dhe shoqatat e përdoruesve të ujit brenda zonës së shërbimit të kullimit;</w:t>
      </w:r>
    </w:p>
    <w:p w:rsidR="000B7A46" w:rsidRPr="00615309" w:rsidRDefault="000B7A46" w:rsidP="000B7A46">
      <w:pPr>
        <w:pStyle w:val="Paragrafi"/>
      </w:pPr>
      <w:r w:rsidRPr="00615309">
        <w:t>b. nga 3 (tre) përfaqësues të komunave brenda zonës së shërbimit të kullimit;</w:t>
      </w:r>
    </w:p>
    <w:p w:rsidR="000B7A46" w:rsidRPr="00615309" w:rsidRDefault="000B7A46" w:rsidP="000B7A46">
      <w:pPr>
        <w:pStyle w:val="Paragrafi"/>
      </w:pPr>
      <w:r w:rsidRPr="00615309">
        <w:t>c. nga 2 (dy) përfaqësues të bashkive brenda zonës së shërbimit të kullimit;</w:t>
      </w:r>
    </w:p>
    <w:p w:rsidR="000B7A46" w:rsidRPr="00615309" w:rsidRDefault="000B7A46" w:rsidP="000B7A46">
      <w:pPr>
        <w:pStyle w:val="Paragrafi"/>
      </w:pPr>
      <w:r w:rsidRPr="00615309">
        <w:t>ç. nga  1 (një) përfaqësues i qarkut;</w:t>
      </w:r>
    </w:p>
    <w:p w:rsidR="000B7A46" w:rsidRPr="00615309" w:rsidRDefault="000B7A46" w:rsidP="000B7A46">
      <w:pPr>
        <w:pStyle w:val="Paragrafi"/>
      </w:pPr>
      <w:r w:rsidRPr="00615309">
        <w:t>d. nga 1 (një) përfaqësues i biznesit, me veprimtari brenda zonës së shërbimit të kullimit;</w:t>
      </w:r>
    </w:p>
    <w:p w:rsidR="000B7A46" w:rsidRPr="00615309" w:rsidRDefault="000B7A46" w:rsidP="000B7A46">
      <w:pPr>
        <w:pStyle w:val="Paragrafi"/>
      </w:pPr>
      <w:r w:rsidRPr="00615309">
        <w:t>dh. nga 1 (një) përfaqësues nga Ministria e Bujqësisë dhe e Ushqimit.</w:t>
      </w:r>
    </w:p>
    <w:p w:rsidR="000B7A46" w:rsidRPr="00615309" w:rsidRDefault="000B7A46" w:rsidP="000B7A46">
      <w:pPr>
        <w:pStyle w:val="Paragrafi"/>
      </w:pPr>
      <w:r w:rsidRPr="00615309">
        <w:t>4. Anëtarët e Këshillit të përfaqësuesve të bordit të shpërblehen çdo muaj me nga 30 për qind të pagës mujore të Drejtorit të Bujqësisë dhe të Ushqimit, në qark dhe t’u paguhen shpenzimet e udhëtimit për pjesëmarrje në mbledhje, si dhe shpenzimet e udhëtimit dhe dietat, kur dërgohen me shërbim për nevojat e këtij këshilli.</w:t>
      </w:r>
    </w:p>
    <w:p w:rsidR="000B7A46" w:rsidRPr="00615309" w:rsidRDefault="000B7A46" w:rsidP="000B7A46">
      <w:pPr>
        <w:pStyle w:val="Paragrafi"/>
      </w:pPr>
      <w:r w:rsidRPr="00615309">
        <w:t>5. Efektet financiare, që rrjedhin nga zbatimi i këtij vendimi, të përballohen nga buxheti vjetor i miratuar për Ministrinë e Bujqësisë dhe të Ushqimit.</w:t>
      </w:r>
    </w:p>
    <w:p w:rsidR="000B7A46" w:rsidRPr="00615309" w:rsidRDefault="000B7A46" w:rsidP="000B7A46">
      <w:pPr>
        <w:pStyle w:val="Paragrafi"/>
      </w:pPr>
      <w:r w:rsidRPr="00615309">
        <w:t>6.Ngarkohet Ministria e Bujqësisë dhe e Ushqimit për zbatimin e këtij vendimi.</w:t>
      </w:r>
    </w:p>
    <w:p w:rsidR="000B7A46" w:rsidRPr="00615309" w:rsidRDefault="000B7A46" w:rsidP="000B7A46">
      <w:pPr>
        <w:pStyle w:val="Paragrafi"/>
      </w:pPr>
      <w:r w:rsidRPr="00615309">
        <w:t>Ky vendim hyn në fuqi pas botimit në Fletoren Zyrtare.</w:t>
      </w:r>
    </w:p>
    <w:p w:rsidR="000B7A46" w:rsidRPr="00615309" w:rsidRDefault="000B7A46" w:rsidP="000B7A46">
      <w:pPr>
        <w:pStyle w:val="Paragrafi"/>
      </w:pPr>
    </w:p>
    <w:p w:rsidR="000B7A46" w:rsidRPr="00615309" w:rsidRDefault="000B7A46" w:rsidP="000B7A46">
      <w:pPr>
        <w:pStyle w:val="Autoriteti"/>
      </w:pPr>
      <w:r w:rsidRPr="00615309">
        <w:t>KRYEMINISTRI</w:t>
      </w:r>
    </w:p>
    <w:p w:rsidR="000B7A46" w:rsidRPr="00615309" w:rsidRDefault="000B7A46" w:rsidP="000B7A46">
      <w:pPr>
        <w:pStyle w:val="AutoritetiEmer"/>
      </w:pPr>
      <w:r w:rsidRPr="00615309">
        <w:t>Fatos Nano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0B7A46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73699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2F8D11-32D5-4803-8D81-F2123378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2019-03-14T16:06:00Z</dcterms:created>
  <dcterms:modified xsi:type="dcterms:W3CDTF">2019-03-14T16:06:00Z</dcterms:modified>
</cp:coreProperties>
</file>