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D0E" w:rsidRPr="00D91758" w:rsidRDefault="00B47D0E" w:rsidP="00B47D0E">
      <w:pPr>
        <w:pStyle w:val="Akti"/>
      </w:pPr>
      <w:bookmarkStart w:id="0" w:name="_GoBack"/>
      <w:bookmarkEnd w:id="0"/>
      <w:r w:rsidRPr="00D91758">
        <w:t>V E N D i M</w:t>
      </w:r>
    </w:p>
    <w:p w:rsidR="00B47D0E" w:rsidRPr="00D91758" w:rsidRDefault="00B47D0E" w:rsidP="00B47D0E">
      <w:pPr>
        <w:pStyle w:val="NumriData"/>
      </w:pPr>
      <w:r w:rsidRPr="00D91758">
        <w:t>Nr.188, datë 20.3.2003</w:t>
      </w:r>
    </w:p>
    <w:p w:rsidR="00B47D0E" w:rsidRPr="00D91758" w:rsidRDefault="00B47D0E" w:rsidP="00B47D0E">
      <w:pPr>
        <w:pStyle w:val="Paragrafi"/>
      </w:pPr>
    </w:p>
    <w:p w:rsidR="00B47D0E" w:rsidRPr="00D91758" w:rsidRDefault="00B47D0E" w:rsidP="00B47D0E">
      <w:pPr>
        <w:pStyle w:val="Titulli"/>
      </w:pPr>
      <w:r w:rsidRPr="00D91758">
        <w:t>Për mIratimin e fondit të shpenzimeve të entit rrEgullator të telekomunikacioneve për vitin 2003</w:t>
      </w:r>
    </w:p>
    <w:p w:rsidR="00B47D0E" w:rsidRPr="00D91758" w:rsidRDefault="00B47D0E" w:rsidP="00B47D0E">
      <w:pPr>
        <w:pStyle w:val="Paragrafi"/>
      </w:pPr>
    </w:p>
    <w:p w:rsidR="00B47D0E" w:rsidRPr="00D91758" w:rsidRDefault="00B47D0E" w:rsidP="00B47D0E">
      <w:pPr>
        <w:pStyle w:val="BazLigjPropozues"/>
      </w:pPr>
      <w:r w:rsidRPr="00D91758">
        <w:t>Në mbështetje të nenit 100 të Kushtetutës dhe të paragrafit të dytë të nenit 87 të ligjit nr.8618, datë 14.6.2000 “Për telekomunikacionet në Republikën e Shqipërisë”, me propozimin e Ministrit të Transportit dhe të Telekomunikacionit, Këshilli i Ministrave</w:t>
      </w:r>
    </w:p>
    <w:p w:rsidR="00B47D0E" w:rsidRPr="00D91758" w:rsidRDefault="00B47D0E" w:rsidP="00B47D0E">
      <w:pPr>
        <w:pStyle w:val="Paragrafi"/>
      </w:pPr>
    </w:p>
    <w:p w:rsidR="00B47D0E" w:rsidRPr="00D91758" w:rsidRDefault="00B47D0E" w:rsidP="00B47D0E">
      <w:pPr>
        <w:pStyle w:val="VENDOSI"/>
      </w:pPr>
      <w:r w:rsidRPr="00D91758">
        <w:t>V E N D O S i:</w:t>
      </w:r>
    </w:p>
    <w:p w:rsidR="00B47D0E" w:rsidRPr="00D91758" w:rsidRDefault="00B47D0E" w:rsidP="00B47D0E">
      <w:pPr>
        <w:pStyle w:val="Paragrafi"/>
      </w:pPr>
    </w:p>
    <w:p w:rsidR="00B47D0E" w:rsidRPr="00D91758" w:rsidRDefault="00B47D0E" w:rsidP="00B47D0E">
      <w:pPr>
        <w:pStyle w:val="Paragrafi"/>
      </w:pPr>
      <w:r w:rsidRPr="00D91758">
        <w:t>1. Miratimin e fondit të shpenzimeve të Entit Rregullator të Telekomunikacioneve, për vitin 2003, në shumën 155 000 000 (njëqind e pesëdhjetë e pesë milionë) lekë, sipas strukturës në lidhjen nr.1, që i bashkëlidhet këtij vendimi.</w:t>
      </w:r>
    </w:p>
    <w:p w:rsidR="00B47D0E" w:rsidRPr="00D91758" w:rsidRDefault="00B47D0E" w:rsidP="00B47D0E">
      <w:pPr>
        <w:pStyle w:val="Paragrafi"/>
      </w:pPr>
      <w:r w:rsidRPr="00D91758">
        <w:t>2. Ngarkohet Enti Rregullator i Telekomunikacioneve për zbatimin e këtij vendimi.</w:t>
      </w:r>
    </w:p>
    <w:p w:rsidR="00B47D0E" w:rsidRPr="00D91758" w:rsidRDefault="00B47D0E" w:rsidP="00B47D0E">
      <w:pPr>
        <w:pStyle w:val="Paragrafi"/>
      </w:pPr>
      <w:r w:rsidRPr="00D91758">
        <w:t>Ky vendim hyn në fuqi pas botimit në Fletoren Zyrtare.</w:t>
      </w:r>
    </w:p>
    <w:p w:rsidR="00B47D0E" w:rsidRPr="00D91758" w:rsidRDefault="00B47D0E" w:rsidP="00B47D0E">
      <w:pPr>
        <w:pStyle w:val="Paragrafi"/>
      </w:pPr>
    </w:p>
    <w:p w:rsidR="00B47D0E" w:rsidRPr="00D91758" w:rsidRDefault="00B47D0E" w:rsidP="00B47D0E">
      <w:pPr>
        <w:pStyle w:val="Autoriteti"/>
      </w:pPr>
      <w:r w:rsidRPr="00D91758">
        <w:t>KRYEMINISTRI</w:t>
      </w:r>
    </w:p>
    <w:p w:rsidR="00B47D0E" w:rsidRPr="00D91758" w:rsidRDefault="00B47D0E" w:rsidP="00B47D0E">
      <w:pPr>
        <w:pStyle w:val="AutoritetiEmer"/>
      </w:pPr>
      <w:r w:rsidRPr="00D91758">
        <w:t>Fatos Nano</w:t>
      </w:r>
    </w:p>
    <w:p w:rsidR="00B47D0E" w:rsidRPr="00D91758" w:rsidRDefault="00B47D0E" w:rsidP="00B47D0E">
      <w:pPr>
        <w:pStyle w:val="Paragrafi"/>
      </w:pPr>
    </w:p>
    <w:p w:rsidR="00B47D0E" w:rsidRPr="00D91758" w:rsidRDefault="00B47D0E" w:rsidP="00B47D0E">
      <w:pPr>
        <w:pStyle w:val="Aneksi"/>
      </w:pPr>
      <w:r w:rsidRPr="00D91758">
        <w:t>Lidhja 1</w:t>
      </w:r>
    </w:p>
    <w:p w:rsidR="00B47D0E" w:rsidRPr="00D91758" w:rsidRDefault="00B47D0E" w:rsidP="00B47D0E">
      <w:pPr>
        <w:pStyle w:val="Paragrafi"/>
      </w:pPr>
    </w:p>
    <w:p w:rsidR="00B47D0E" w:rsidRPr="00D91758" w:rsidRDefault="00B47D0E" w:rsidP="00B47D0E">
      <w:pPr>
        <w:pStyle w:val="AneksiTitull"/>
      </w:pPr>
      <w:r w:rsidRPr="00D91758">
        <w:t>STRUKTURA E FONDIT TË SHPENZIMEVE TË ENTIT RREGULLATOR TË TELEKOMUNIKACIONEVE PËR VITIN 2003</w:t>
      </w:r>
    </w:p>
    <w:p w:rsidR="00B47D0E" w:rsidRPr="00D91758" w:rsidRDefault="00B47D0E" w:rsidP="00B47D0E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9"/>
        <w:gridCol w:w="4399"/>
        <w:gridCol w:w="1458"/>
      </w:tblGrid>
      <w:tr w:rsidR="00B47D0E" w:rsidRPr="00D917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9" w:type="dxa"/>
          </w:tcPr>
          <w:p w:rsidR="00B47D0E" w:rsidRPr="00D91758" w:rsidRDefault="00B47D0E" w:rsidP="00C20AF6">
            <w:pPr>
              <w:pStyle w:val="Tabele"/>
              <w:jc w:val="center"/>
            </w:pPr>
            <w:r w:rsidRPr="00D91758">
              <w:t>Nr</w:t>
            </w:r>
          </w:p>
        </w:tc>
        <w:tc>
          <w:tcPr>
            <w:tcW w:w="4399" w:type="dxa"/>
          </w:tcPr>
          <w:p w:rsidR="00B47D0E" w:rsidRPr="00D91758" w:rsidRDefault="00B47D0E" w:rsidP="00C20AF6">
            <w:pPr>
              <w:pStyle w:val="Tabele"/>
              <w:jc w:val="center"/>
            </w:pPr>
            <w:r w:rsidRPr="00D91758">
              <w:t>Emërtimi</w:t>
            </w:r>
          </w:p>
        </w:tc>
        <w:tc>
          <w:tcPr>
            <w:tcW w:w="1458" w:type="dxa"/>
          </w:tcPr>
          <w:p w:rsidR="00B47D0E" w:rsidRPr="00D91758" w:rsidRDefault="00B47D0E" w:rsidP="00C20AF6">
            <w:pPr>
              <w:pStyle w:val="Tabele"/>
              <w:jc w:val="center"/>
            </w:pPr>
            <w:r w:rsidRPr="00D91758">
              <w:t>Lekë</w:t>
            </w:r>
          </w:p>
        </w:tc>
      </w:tr>
      <w:tr w:rsidR="00B47D0E" w:rsidRPr="00D917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9" w:type="dxa"/>
          </w:tcPr>
          <w:p w:rsidR="00B47D0E" w:rsidRPr="00D91758" w:rsidRDefault="00B47D0E" w:rsidP="00B47D0E">
            <w:pPr>
              <w:pStyle w:val="Tabele"/>
            </w:pPr>
          </w:p>
        </w:tc>
        <w:tc>
          <w:tcPr>
            <w:tcW w:w="4399" w:type="dxa"/>
          </w:tcPr>
          <w:p w:rsidR="00B47D0E" w:rsidRPr="00D91758" w:rsidRDefault="00B47D0E" w:rsidP="00B47D0E">
            <w:pPr>
              <w:pStyle w:val="Tabele"/>
            </w:pPr>
            <w:r w:rsidRPr="00D91758">
              <w:t>Shpenzime gjithsej</w:t>
            </w:r>
          </w:p>
        </w:tc>
        <w:tc>
          <w:tcPr>
            <w:tcW w:w="1458" w:type="dxa"/>
          </w:tcPr>
          <w:p w:rsidR="00B47D0E" w:rsidRPr="00D91758" w:rsidRDefault="00B47D0E" w:rsidP="00C20AF6">
            <w:pPr>
              <w:pStyle w:val="Tabele"/>
              <w:jc w:val="right"/>
            </w:pPr>
            <w:r w:rsidRPr="00D91758">
              <w:t>155 000 000</w:t>
            </w:r>
          </w:p>
        </w:tc>
      </w:tr>
      <w:tr w:rsidR="00B47D0E" w:rsidRPr="00D917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9" w:type="dxa"/>
          </w:tcPr>
          <w:p w:rsidR="00B47D0E" w:rsidRPr="00D91758" w:rsidRDefault="00B47D0E" w:rsidP="00B47D0E">
            <w:pPr>
              <w:pStyle w:val="Tabele"/>
            </w:pPr>
            <w:r w:rsidRPr="00D91758">
              <w:t>1</w:t>
            </w:r>
          </w:p>
        </w:tc>
        <w:tc>
          <w:tcPr>
            <w:tcW w:w="4399" w:type="dxa"/>
          </w:tcPr>
          <w:p w:rsidR="00B47D0E" w:rsidRPr="00D91758" w:rsidRDefault="00B47D0E" w:rsidP="00B47D0E">
            <w:pPr>
              <w:pStyle w:val="Tabele"/>
            </w:pPr>
            <w:r w:rsidRPr="00D91758">
              <w:t>Paga</w:t>
            </w:r>
          </w:p>
        </w:tc>
        <w:tc>
          <w:tcPr>
            <w:tcW w:w="1458" w:type="dxa"/>
          </w:tcPr>
          <w:p w:rsidR="00B47D0E" w:rsidRPr="00D91758" w:rsidRDefault="00B47D0E" w:rsidP="00C20AF6">
            <w:pPr>
              <w:pStyle w:val="Tabele"/>
              <w:jc w:val="right"/>
            </w:pPr>
            <w:r w:rsidRPr="00D91758">
              <w:t>18,834.000</w:t>
            </w:r>
          </w:p>
        </w:tc>
      </w:tr>
      <w:tr w:rsidR="00B47D0E" w:rsidRPr="00D917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9" w:type="dxa"/>
          </w:tcPr>
          <w:p w:rsidR="00B47D0E" w:rsidRPr="00D91758" w:rsidRDefault="00B47D0E" w:rsidP="00B47D0E">
            <w:pPr>
              <w:pStyle w:val="Tabele"/>
            </w:pPr>
            <w:r w:rsidRPr="00D91758">
              <w:t>2</w:t>
            </w:r>
          </w:p>
        </w:tc>
        <w:tc>
          <w:tcPr>
            <w:tcW w:w="4399" w:type="dxa"/>
          </w:tcPr>
          <w:p w:rsidR="00B47D0E" w:rsidRPr="00D91758" w:rsidRDefault="00B47D0E" w:rsidP="00B47D0E">
            <w:pPr>
              <w:pStyle w:val="Tabele"/>
            </w:pPr>
            <w:r w:rsidRPr="00D91758">
              <w:t>Kontributi i sigurimeve shoqërore</w:t>
            </w:r>
          </w:p>
        </w:tc>
        <w:tc>
          <w:tcPr>
            <w:tcW w:w="1458" w:type="dxa"/>
          </w:tcPr>
          <w:p w:rsidR="00B47D0E" w:rsidRPr="00D91758" w:rsidRDefault="00B47D0E" w:rsidP="00C20AF6">
            <w:pPr>
              <w:pStyle w:val="Tabele"/>
              <w:jc w:val="right"/>
            </w:pPr>
            <w:r w:rsidRPr="00D91758">
              <w:t>3,794.000</w:t>
            </w:r>
          </w:p>
        </w:tc>
      </w:tr>
      <w:tr w:rsidR="00B47D0E" w:rsidRPr="00D917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9" w:type="dxa"/>
          </w:tcPr>
          <w:p w:rsidR="00B47D0E" w:rsidRPr="00D91758" w:rsidRDefault="00B47D0E" w:rsidP="00B47D0E">
            <w:pPr>
              <w:pStyle w:val="Tabele"/>
            </w:pPr>
            <w:r w:rsidRPr="00D91758">
              <w:t>3</w:t>
            </w:r>
          </w:p>
        </w:tc>
        <w:tc>
          <w:tcPr>
            <w:tcW w:w="4399" w:type="dxa"/>
          </w:tcPr>
          <w:p w:rsidR="00B47D0E" w:rsidRPr="00D91758" w:rsidRDefault="00B47D0E" w:rsidP="00B47D0E">
            <w:pPr>
              <w:pStyle w:val="Tabele"/>
            </w:pPr>
            <w:r w:rsidRPr="00D91758">
              <w:t>Materiale</w:t>
            </w:r>
          </w:p>
        </w:tc>
        <w:tc>
          <w:tcPr>
            <w:tcW w:w="1458" w:type="dxa"/>
          </w:tcPr>
          <w:p w:rsidR="00B47D0E" w:rsidRPr="00D91758" w:rsidRDefault="00B47D0E" w:rsidP="00C20AF6">
            <w:pPr>
              <w:pStyle w:val="Tabele"/>
              <w:jc w:val="right"/>
            </w:pPr>
            <w:r w:rsidRPr="00D91758">
              <w:t>9,338.000</w:t>
            </w:r>
          </w:p>
        </w:tc>
      </w:tr>
      <w:tr w:rsidR="00B47D0E" w:rsidRPr="00D917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9" w:type="dxa"/>
          </w:tcPr>
          <w:p w:rsidR="00B47D0E" w:rsidRPr="00D91758" w:rsidRDefault="00B47D0E" w:rsidP="00B47D0E">
            <w:pPr>
              <w:pStyle w:val="Tabele"/>
            </w:pPr>
            <w:r w:rsidRPr="00D91758">
              <w:t>4</w:t>
            </w:r>
          </w:p>
        </w:tc>
        <w:tc>
          <w:tcPr>
            <w:tcW w:w="4399" w:type="dxa"/>
          </w:tcPr>
          <w:p w:rsidR="00B47D0E" w:rsidRPr="00D91758" w:rsidRDefault="00B47D0E" w:rsidP="00B47D0E">
            <w:pPr>
              <w:pStyle w:val="Tabele"/>
            </w:pPr>
            <w:r w:rsidRPr="00D91758">
              <w:t>Shërbime</w:t>
            </w:r>
          </w:p>
        </w:tc>
        <w:tc>
          <w:tcPr>
            <w:tcW w:w="1458" w:type="dxa"/>
          </w:tcPr>
          <w:p w:rsidR="00B47D0E" w:rsidRPr="00D91758" w:rsidRDefault="00B47D0E" w:rsidP="00C20AF6">
            <w:pPr>
              <w:pStyle w:val="Tabele"/>
              <w:jc w:val="right"/>
            </w:pPr>
            <w:r w:rsidRPr="00D91758">
              <w:t>13,034.000</w:t>
            </w:r>
          </w:p>
        </w:tc>
      </w:tr>
      <w:tr w:rsidR="00B47D0E" w:rsidRPr="00D917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9" w:type="dxa"/>
          </w:tcPr>
          <w:p w:rsidR="00B47D0E" w:rsidRPr="00D91758" w:rsidRDefault="00B47D0E" w:rsidP="00B47D0E">
            <w:pPr>
              <w:pStyle w:val="Tabele"/>
            </w:pPr>
            <w:r w:rsidRPr="00D91758">
              <w:t>5</w:t>
            </w:r>
          </w:p>
        </w:tc>
        <w:tc>
          <w:tcPr>
            <w:tcW w:w="4399" w:type="dxa"/>
          </w:tcPr>
          <w:p w:rsidR="00B47D0E" w:rsidRPr="00D91758" w:rsidRDefault="00B47D0E" w:rsidP="00B47D0E">
            <w:pPr>
              <w:pStyle w:val="Tabele"/>
            </w:pPr>
            <w:r w:rsidRPr="00D91758">
              <w:t>Investime</w:t>
            </w:r>
          </w:p>
        </w:tc>
        <w:tc>
          <w:tcPr>
            <w:tcW w:w="1458" w:type="dxa"/>
          </w:tcPr>
          <w:p w:rsidR="00B47D0E" w:rsidRPr="00D91758" w:rsidRDefault="00B47D0E" w:rsidP="00C20AF6">
            <w:pPr>
              <w:pStyle w:val="Tabele"/>
              <w:jc w:val="right"/>
            </w:pPr>
            <w:r w:rsidRPr="00D91758">
              <w:t>110,000.000</w:t>
            </w:r>
          </w:p>
        </w:tc>
      </w:tr>
    </w:tbl>
    <w:p w:rsidR="00B47D0E" w:rsidRPr="00D91758" w:rsidRDefault="00B47D0E" w:rsidP="00B47D0E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24CB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4252D"/>
    <w:rsid w:val="00B47D0E"/>
    <w:rsid w:val="00BB5AB5"/>
    <w:rsid w:val="00BC6B73"/>
    <w:rsid w:val="00C20AF6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09C5A0-BA9D-443D-8B27-E8425AE90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D0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link w:val="AneksiChar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neksiChar">
    <w:name w:val="Aneksi Char"/>
    <w:basedOn w:val="DefaultParagraphFont"/>
    <w:link w:val="Aneksi"/>
    <w:rsid w:val="00B47D0E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2019-03-14T16:07:00Z</dcterms:created>
  <dcterms:modified xsi:type="dcterms:W3CDTF">2019-03-14T16:07:00Z</dcterms:modified>
</cp:coreProperties>
</file>