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9B3" w:rsidRDefault="000D5323" w:rsidP="000D5323">
      <w:pPr>
        <w:pStyle w:val="Akti"/>
      </w:pPr>
      <w:bookmarkStart w:id="0" w:name="_GoBack"/>
      <w:bookmarkEnd w:id="0"/>
      <w:r w:rsidRPr="00B22F0F">
        <w:t>V E N D i M</w:t>
      </w:r>
    </w:p>
    <w:p w:rsidR="001649B3" w:rsidRDefault="000D5323" w:rsidP="000D5323">
      <w:pPr>
        <w:pStyle w:val="NumriData"/>
      </w:pPr>
      <w:r w:rsidRPr="00B22F0F">
        <w:t>Nr.248, datë 24.4.2003</w:t>
      </w:r>
    </w:p>
    <w:p w:rsidR="001649B3" w:rsidRDefault="001649B3" w:rsidP="000D5323">
      <w:pPr>
        <w:pStyle w:val="Paragrafi"/>
      </w:pPr>
    </w:p>
    <w:p w:rsidR="001649B3" w:rsidRDefault="000D5323" w:rsidP="000D5323">
      <w:pPr>
        <w:pStyle w:val="Titulli"/>
      </w:pPr>
      <w:r w:rsidRPr="00B22F0F">
        <w:t>Për miratimin e normave të përkohshme të shkarkimeve në ajër dhe zbatimin e tyre</w:t>
      </w:r>
    </w:p>
    <w:p w:rsidR="001649B3" w:rsidRDefault="001649B3" w:rsidP="000D5323">
      <w:pPr>
        <w:pStyle w:val="Paragrafi"/>
      </w:pPr>
    </w:p>
    <w:p w:rsidR="001649B3" w:rsidRDefault="000D5323" w:rsidP="000D5323">
      <w:pPr>
        <w:pStyle w:val="BazLigjPropozues"/>
      </w:pPr>
      <w:r w:rsidRPr="00B22F0F">
        <w:t>Në mbështetje të nenit 100 të Kushtetutës dhe të pikës 1 të nenit 7 të ligjit nr.8897, datë 16.5.2002 “Për mbrojtjen e ajrit nga ndotja”, me propozimin e Ministrit të Mjedisit, Këshilli i Ministrave</w:t>
      </w:r>
    </w:p>
    <w:p w:rsidR="001649B3" w:rsidRDefault="001649B3" w:rsidP="000D5323">
      <w:pPr>
        <w:pStyle w:val="Paragrafi"/>
      </w:pPr>
    </w:p>
    <w:p w:rsidR="001649B3" w:rsidRDefault="000D5323" w:rsidP="000D5323">
      <w:pPr>
        <w:pStyle w:val="VENDOSI"/>
      </w:pPr>
      <w:r w:rsidRPr="00B22F0F">
        <w:t>V E N D O S i:</w:t>
      </w:r>
    </w:p>
    <w:p w:rsidR="001649B3" w:rsidRDefault="001649B3" w:rsidP="000D5323">
      <w:pPr>
        <w:pStyle w:val="Paragrafi"/>
      </w:pPr>
    </w:p>
    <w:p w:rsidR="001649B3" w:rsidRDefault="000D5323" w:rsidP="000D5323">
      <w:pPr>
        <w:pStyle w:val="Paragrafi"/>
      </w:pPr>
      <w:r w:rsidRPr="00B22F0F">
        <w:t>1. Miratimin e normave të përkohshme të shkarkimeve në ajër, sipas 6 anekseve që i bashkëlidhen këtij vendimi e që janë pjesë e tij.</w:t>
      </w:r>
    </w:p>
    <w:p w:rsidR="001649B3" w:rsidRDefault="000D5323" w:rsidP="000D5323">
      <w:pPr>
        <w:pStyle w:val="Paragrafi"/>
      </w:pPr>
      <w:r w:rsidRPr="00B22F0F">
        <w:t>2. Normat e përkohshme të shkarkimeve në ajër zbatohen vetëm nga subjektet, veprimtaritë ekzistuese të të cilave kanë një nivel teknik dhe teknologjik, i cili nuk lejon të zbatohen normat e shkarkimeve në ajër, të miratuara me vendimin nr.435, datë 12.9.2002, të Këshillit të Ministrave “Për miratimin e normave të shkarkimeve në ajër në Republikën e Shqipërisë”.</w:t>
      </w:r>
    </w:p>
    <w:p w:rsidR="001649B3" w:rsidRDefault="000D5323" w:rsidP="000D5323">
      <w:pPr>
        <w:pStyle w:val="Paragrafi"/>
      </w:pPr>
      <w:r w:rsidRPr="00B22F0F">
        <w:t>3. Këto subjekte, brenda 3 muajve nga hyrja në fuqi e këtij vendimi,  paraqesin në Ministrinë e Mjedisit programin e masave dhe afatet e zbatimit të normave të shkarkimeve në ajër.</w:t>
      </w:r>
    </w:p>
    <w:p w:rsidR="001649B3" w:rsidRDefault="000D5323" w:rsidP="000D5323">
      <w:pPr>
        <w:pStyle w:val="Paragrafi"/>
      </w:pPr>
      <w:r w:rsidRPr="00B22F0F">
        <w:t>4. Ministria e Mjedisit, në bazë të programeve të paraqitura, të vendosë kohën e zbatimit të normave të përkohshme, si dhe afatin kur subjekti do t’u nënshtrohet normave të shkarkimeve në ajër. Koha e zbatimit të normave të përkohshme nuk mund të jetë më shumë se 5 vjet nga hyrja në fuqi e këtij vendimi.</w:t>
      </w:r>
    </w:p>
    <w:p w:rsidR="001649B3" w:rsidRDefault="000D5323" w:rsidP="000D5323">
      <w:pPr>
        <w:pStyle w:val="Paragrafi"/>
      </w:pPr>
      <w:r w:rsidRPr="00B22F0F">
        <w:t>5. Për subjektet, që nuk e paraqesin programin, afati për zbatimin e normave  të përkohshme të shkarkimeve në ajër është 2 vjet nga hyrja në fuqi e këtij vendimi.</w:t>
      </w:r>
    </w:p>
    <w:p w:rsidR="001649B3" w:rsidRDefault="000D5323" w:rsidP="000D5323">
      <w:pPr>
        <w:pStyle w:val="Paragrafi"/>
      </w:pPr>
      <w:r w:rsidRPr="00B22F0F">
        <w:t>Ky vendim hyn në fuqi pas botimit në Fletoren Zyrtare.</w:t>
      </w:r>
    </w:p>
    <w:p w:rsidR="001649B3" w:rsidRDefault="000D5323" w:rsidP="000D5323">
      <w:pPr>
        <w:pStyle w:val="Autoriteti"/>
      </w:pPr>
      <w:r w:rsidRPr="00B22F0F">
        <w:t>KRYEMINISTRI</w:t>
      </w:r>
    </w:p>
    <w:p w:rsidR="001649B3" w:rsidRDefault="000D5323" w:rsidP="000D5323">
      <w:pPr>
        <w:pStyle w:val="AutoritetiEmer"/>
      </w:pPr>
      <w:r w:rsidRPr="00B22F0F">
        <w:t>Fatos Nano</w:t>
      </w:r>
    </w:p>
    <w:p w:rsidR="001649B3" w:rsidRDefault="001649B3" w:rsidP="000D5323">
      <w:pPr>
        <w:pStyle w:val="Paragrafi"/>
      </w:pPr>
    </w:p>
    <w:p w:rsidR="001649B3" w:rsidRDefault="001649B3" w:rsidP="004E5A14">
      <w:pPr>
        <w:pStyle w:val="Paragrafi"/>
      </w:pPr>
    </w:p>
    <w:p w:rsidR="001649B3" w:rsidRDefault="000D5323" w:rsidP="000D5323">
      <w:pPr>
        <w:pStyle w:val="AneksiNr"/>
      </w:pPr>
      <w:r w:rsidRPr="00B22F0F">
        <w:t>ANEKS NR.1</w:t>
      </w:r>
    </w:p>
    <w:p w:rsidR="001649B3" w:rsidRDefault="000D5323" w:rsidP="000D5323">
      <w:pPr>
        <w:pStyle w:val="AneksiTitull"/>
      </w:pPr>
      <w:r w:rsidRPr="00B22F0F">
        <w:t>LISTA E NDOTËSVE</w:t>
      </w:r>
    </w:p>
    <w:p w:rsidR="001649B3" w:rsidRDefault="001649B3" w:rsidP="004E5A14">
      <w:pPr>
        <w:pStyle w:val="Paragrafi"/>
      </w:pPr>
    </w:p>
    <w:p w:rsidR="001649B3" w:rsidRDefault="000D5323" w:rsidP="004E5A14">
      <w:pPr>
        <w:pStyle w:val="Paragrafi"/>
      </w:pPr>
      <w:r w:rsidRPr="00B22F0F">
        <w:t>Grupi 0. - Ndotësit bazë</w:t>
      </w:r>
    </w:p>
    <w:p w:rsidR="001649B3" w:rsidRDefault="000D5323" w:rsidP="004E5A14">
      <w:pPr>
        <w:pStyle w:val="Paragrafi"/>
      </w:pPr>
      <w:r w:rsidRPr="00B22F0F">
        <w:t>Lëndë e ngurtë</w:t>
      </w:r>
    </w:p>
    <w:p w:rsidR="001649B3" w:rsidRDefault="000D5323" w:rsidP="004E5A14">
      <w:pPr>
        <w:pStyle w:val="Paragrafi"/>
      </w:pPr>
      <w:r w:rsidRPr="00B22F0F">
        <w:t>Okside të squfurit</w:t>
      </w:r>
    </w:p>
    <w:p w:rsidR="001649B3" w:rsidRDefault="000D5323" w:rsidP="004E5A14">
      <w:pPr>
        <w:pStyle w:val="Paragrafi"/>
      </w:pPr>
      <w:r w:rsidRPr="00B22F0F">
        <w:t>Okside të azotit</w:t>
      </w:r>
    </w:p>
    <w:p w:rsidR="001649B3" w:rsidRDefault="000D5323" w:rsidP="004E5A14">
      <w:pPr>
        <w:pStyle w:val="Paragrafi"/>
      </w:pPr>
      <w:r w:rsidRPr="00B22F0F">
        <w:t>Oksidi i karbonit</w:t>
      </w:r>
    </w:p>
    <w:p w:rsidR="001649B3" w:rsidRDefault="001649B3" w:rsidP="004E5A14">
      <w:pPr>
        <w:pStyle w:val="Paragrafi"/>
      </w:pPr>
    </w:p>
    <w:p w:rsidR="000D5323" w:rsidRPr="00B22F0F" w:rsidRDefault="000D5323" w:rsidP="004E5A14">
      <w:pPr>
        <w:pStyle w:val="Paragrafi"/>
      </w:pPr>
      <w:r w:rsidRPr="00B22F0F">
        <w:t>Grupi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0D5323" w:rsidRPr="00B22F0F">
        <w:tblPrEx>
          <w:tblCellMar>
            <w:top w:w="0" w:type="dxa"/>
            <w:bottom w:w="0" w:type="dxa"/>
          </w:tblCellMar>
        </w:tblPrEx>
        <w:trPr>
          <w:jc w:val="center"/>
        </w:trPr>
        <w:tc>
          <w:tcPr>
            <w:tcW w:w="4622" w:type="dxa"/>
          </w:tcPr>
          <w:p w:rsidR="001649B3" w:rsidRDefault="000D5323" w:rsidP="000D5323">
            <w:pPr>
              <w:pStyle w:val="Tabele"/>
            </w:pPr>
            <w:r w:rsidRPr="00B22F0F">
              <w:t>Nëngrupi 1.</w:t>
            </w:r>
          </w:p>
          <w:p w:rsidR="001649B3" w:rsidRDefault="000D5323" w:rsidP="000D5323">
            <w:pPr>
              <w:pStyle w:val="Tabele"/>
            </w:pPr>
            <w:r w:rsidRPr="00B22F0F">
              <w:t>asbesti</w:t>
            </w:r>
          </w:p>
          <w:p w:rsidR="001649B3" w:rsidRDefault="000D5323" w:rsidP="000D5323">
            <w:pPr>
              <w:pStyle w:val="Tabele"/>
            </w:pPr>
            <w:r w:rsidRPr="00B22F0F">
              <w:t>benzo (a) pireni</w:t>
            </w:r>
          </w:p>
          <w:p w:rsidR="001649B3" w:rsidRDefault="000D5323" w:rsidP="000D5323">
            <w:pPr>
              <w:pStyle w:val="Tabele"/>
            </w:pPr>
            <w:r w:rsidRPr="00B22F0F">
              <w:t>2-naftil amina</w:t>
            </w:r>
          </w:p>
          <w:p w:rsidR="001649B3" w:rsidRDefault="000D5323" w:rsidP="000D5323">
            <w:pPr>
              <w:pStyle w:val="Tabele"/>
            </w:pPr>
            <w:r w:rsidRPr="00B22F0F">
              <w:t>berilliumi dhe komponimet e tij të shprehura si Be</w:t>
            </w:r>
          </w:p>
          <w:p w:rsidR="001649B3" w:rsidRDefault="000D5323" w:rsidP="000D5323">
            <w:pPr>
              <w:pStyle w:val="Tabele"/>
            </w:pPr>
            <w:r w:rsidRPr="00B22F0F">
              <w:t>kadmiumi dhe komponimet e tij të shprehura si  Cd</w:t>
            </w:r>
          </w:p>
          <w:p w:rsidR="000D5323" w:rsidRPr="00B22F0F" w:rsidRDefault="000D5323" w:rsidP="000D5323">
            <w:pPr>
              <w:pStyle w:val="Tabele"/>
            </w:pPr>
            <w:r w:rsidRPr="00B22F0F">
              <w:t>dibenzoantracen</w:t>
            </w:r>
          </w:p>
        </w:tc>
        <w:tc>
          <w:tcPr>
            <w:tcW w:w="4622" w:type="dxa"/>
          </w:tcPr>
          <w:p w:rsidR="001649B3" w:rsidRDefault="000D5323" w:rsidP="000D5323">
            <w:pPr>
              <w:pStyle w:val="Tabele"/>
            </w:pPr>
            <w:r w:rsidRPr="00B22F0F">
              <w:t>Nëngrupi 2.</w:t>
            </w:r>
          </w:p>
          <w:p w:rsidR="001649B3" w:rsidRDefault="000D5323" w:rsidP="000D5323">
            <w:pPr>
              <w:pStyle w:val="Tabele"/>
            </w:pPr>
            <w:r w:rsidRPr="00B22F0F">
              <w:t>arseniku dhe komponimet e tij të shprehura si As</w:t>
            </w:r>
          </w:p>
          <w:p w:rsidR="001649B3" w:rsidRDefault="000D5323" w:rsidP="000D5323">
            <w:pPr>
              <w:pStyle w:val="Tabele"/>
            </w:pPr>
            <w:r w:rsidRPr="00B22F0F">
              <w:t>komponimet e kromit 6 valent të shprehura si Cr</w:t>
            </w:r>
          </w:p>
          <w:p w:rsidR="001649B3" w:rsidRDefault="000D5323" w:rsidP="000D5323">
            <w:pPr>
              <w:pStyle w:val="Tabele"/>
            </w:pPr>
            <w:r w:rsidRPr="00B22F0F">
              <w:t>kobalti dhe komponimet e tij të shprehura si Co</w:t>
            </w:r>
          </w:p>
          <w:p w:rsidR="000D5323" w:rsidRPr="00B22F0F" w:rsidRDefault="000D5323" w:rsidP="000D5323">
            <w:pPr>
              <w:pStyle w:val="Tabele"/>
            </w:pPr>
            <w:r w:rsidRPr="00B22F0F">
              <w:t>nikeli dhe komponimet e tij të shprehura si Ni</w:t>
            </w:r>
          </w:p>
        </w:tc>
      </w:tr>
      <w:tr w:rsidR="000D5323" w:rsidRPr="00B22F0F">
        <w:tblPrEx>
          <w:tblCellMar>
            <w:top w:w="0" w:type="dxa"/>
            <w:bottom w:w="0" w:type="dxa"/>
          </w:tblCellMar>
        </w:tblPrEx>
        <w:trPr>
          <w:jc w:val="center"/>
        </w:trPr>
        <w:tc>
          <w:tcPr>
            <w:tcW w:w="4622" w:type="dxa"/>
          </w:tcPr>
          <w:p w:rsidR="001649B3" w:rsidRDefault="000D5323" w:rsidP="000D5323">
            <w:pPr>
              <w:pStyle w:val="Tabele"/>
            </w:pPr>
            <w:r w:rsidRPr="00B22F0F">
              <w:t>Nëngrupi  3.</w:t>
            </w:r>
          </w:p>
          <w:p w:rsidR="001649B3" w:rsidRDefault="000D5323" w:rsidP="000D5323">
            <w:pPr>
              <w:pStyle w:val="Tabele"/>
            </w:pPr>
            <w:r w:rsidRPr="00B22F0F">
              <w:t>akrilonitrili</w:t>
            </w:r>
          </w:p>
          <w:p w:rsidR="001649B3" w:rsidRDefault="000D5323" w:rsidP="000D5323">
            <w:pPr>
              <w:pStyle w:val="Tabele"/>
            </w:pPr>
            <w:r w:rsidRPr="00B22F0F">
              <w:t>benzen</w:t>
            </w:r>
          </w:p>
          <w:p w:rsidR="001649B3" w:rsidRDefault="000D5323" w:rsidP="000D5323">
            <w:pPr>
              <w:pStyle w:val="Tabele"/>
            </w:pPr>
            <w:r w:rsidRPr="00B22F0F">
              <w:t>1,3</w:t>
            </w:r>
            <w:r w:rsidRPr="00B22F0F">
              <w:noBreakHyphen/>
              <w:t xml:space="preserve">butadien </w:t>
            </w:r>
          </w:p>
          <w:p w:rsidR="001649B3" w:rsidRDefault="000D5323" w:rsidP="000D5323">
            <w:pPr>
              <w:pStyle w:val="Tabele"/>
            </w:pPr>
            <w:r w:rsidRPr="00B22F0F">
              <w:t>epiklorhidrin</w:t>
            </w:r>
          </w:p>
          <w:p w:rsidR="001649B3" w:rsidRDefault="000D5323" w:rsidP="000D5323">
            <w:pPr>
              <w:pStyle w:val="Tabele"/>
            </w:pPr>
            <w:r w:rsidRPr="00B22F0F">
              <w:lastRenderedPageBreak/>
              <w:t>oksid etileni (oksiran)</w:t>
            </w:r>
          </w:p>
          <w:p w:rsidR="001649B3" w:rsidRDefault="000D5323" w:rsidP="000D5323">
            <w:pPr>
              <w:pStyle w:val="Tabele"/>
            </w:pPr>
            <w:r w:rsidRPr="00B22F0F">
              <w:t>hidrazinë</w:t>
            </w:r>
          </w:p>
          <w:p w:rsidR="001649B3" w:rsidRDefault="000D5323" w:rsidP="000D5323">
            <w:pPr>
              <w:pStyle w:val="Tabele"/>
            </w:pPr>
            <w:r w:rsidRPr="00B22F0F">
              <w:t xml:space="preserve">oksid propileni </w:t>
            </w:r>
          </w:p>
          <w:p w:rsidR="000D5323" w:rsidRPr="00B22F0F" w:rsidRDefault="000D5323" w:rsidP="000D5323">
            <w:pPr>
              <w:pStyle w:val="Tabele"/>
            </w:pPr>
            <w:r w:rsidRPr="00B22F0F">
              <w:t>klorur vinili</w:t>
            </w:r>
          </w:p>
        </w:tc>
        <w:tc>
          <w:tcPr>
            <w:tcW w:w="4622" w:type="dxa"/>
          </w:tcPr>
          <w:p w:rsidR="001649B3" w:rsidRDefault="000D5323" w:rsidP="000D5323">
            <w:pPr>
              <w:pStyle w:val="Tabele"/>
            </w:pPr>
            <w:r w:rsidRPr="00B22F0F">
              <w:lastRenderedPageBreak/>
              <w:t>Nëngrupi 4.</w:t>
            </w:r>
          </w:p>
          <w:p w:rsidR="001649B3" w:rsidRDefault="001649B3" w:rsidP="000D5323">
            <w:pPr>
              <w:pStyle w:val="Tabele"/>
            </w:pPr>
          </w:p>
          <w:p w:rsidR="001649B3" w:rsidRDefault="000D5323" w:rsidP="000D5323">
            <w:pPr>
              <w:pStyle w:val="Tabele"/>
            </w:pPr>
            <w:r w:rsidRPr="00B22F0F">
              <w:t xml:space="preserve">bifenilet e poliklorinuara </w:t>
            </w:r>
          </w:p>
          <w:p w:rsidR="001649B3" w:rsidRDefault="000D5323" w:rsidP="000D5323">
            <w:pPr>
              <w:pStyle w:val="Tabele"/>
            </w:pPr>
            <w:r w:rsidRPr="00B22F0F">
              <w:t xml:space="preserve">dibenzofuranet e poliklorinuara </w:t>
            </w:r>
          </w:p>
          <w:p w:rsidR="001649B3" w:rsidRDefault="000D5323" w:rsidP="000D5323">
            <w:pPr>
              <w:pStyle w:val="Tabele"/>
            </w:pPr>
            <w:r w:rsidRPr="00B22F0F">
              <w:t xml:space="preserve">dibenzodioxinat e poliklorinuara </w:t>
            </w:r>
          </w:p>
          <w:p w:rsidR="000D5323" w:rsidRPr="00B22F0F" w:rsidRDefault="000D5323" w:rsidP="000D5323">
            <w:pPr>
              <w:pStyle w:val="Tabele"/>
            </w:pPr>
          </w:p>
        </w:tc>
      </w:tr>
    </w:tbl>
    <w:p w:rsidR="000D5323" w:rsidRPr="00B22F0F" w:rsidRDefault="000D5323" w:rsidP="004E5A14">
      <w:pPr>
        <w:pStyle w:val="Paragrafi"/>
      </w:pPr>
      <w:r w:rsidRPr="00B22F0F">
        <w:lastRenderedPageBreak/>
        <w:t>Grupi 2</w:t>
      </w: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0D5323" w:rsidRPr="00B22F0F">
        <w:tblPrEx>
          <w:tblCellMar>
            <w:top w:w="0" w:type="dxa"/>
            <w:bottom w:w="0" w:type="dxa"/>
          </w:tblCellMar>
        </w:tblPrEx>
        <w:tc>
          <w:tcPr>
            <w:tcW w:w="4622" w:type="dxa"/>
          </w:tcPr>
          <w:p w:rsidR="001649B3" w:rsidRDefault="000D5323" w:rsidP="000D5323">
            <w:pPr>
              <w:pStyle w:val="Tabele"/>
            </w:pPr>
            <w:r w:rsidRPr="00B22F0F">
              <w:t>Nëngrupi 1.</w:t>
            </w:r>
          </w:p>
          <w:p w:rsidR="001649B3" w:rsidRDefault="000D5323" w:rsidP="000D5323">
            <w:pPr>
              <w:pStyle w:val="Tabele"/>
            </w:pPr>
            <w:r w:rsidRPr="00B22F0F">
              <w:t>zhiva dhe komponimet e saj të shprehura si Hg</w:t>
            </w:r>
          </w:p>
          <w:p w:rsidR="000D5323" w:rsidRPr="00B22F0F" w:rsidRDefault="000D5323" w:rsidP="000D5323">
            <w:pPr>
              <w:pStyle w:val="Tabele"/>
            </w:pPr>
            <w:r w:rsidRPr="00B22F0F">
              <w:t>taliumi dhe komponimet e tij të shprehura si Tl</w:t>
            </w:r>
          </w:p>
        </w:tc>
        <w:tc>
          <w:tcPr>
            <w:tcW w:w="4622" w:type="dxa"/>
          </w:tcPr>
          <w:p w:rsidR="001649B3" w:rsidRDefault="000D5323" w:rsidP="000D5323">
            <w:pPr>
              <w:pStyle w:val="Tabele"/>
            </w:pPr>
            <w:r w:rsidRPr="00B22F0F">
              <w:t>Nëngrupi 2.</w:t>
            </w:r>
          </w:p>
          <w:p w:rsidR="001649B3" w:rsidRDefault="000D5323" w:rsidP="000D5323">
            <w:pPr>
              <w:pStyle w:val="Tabele"/>
            </w:pPr>
            <w:r w:rsidRPr="00B22F0F">
              <w:t>seleniumi dhe komponimet e tij të shprehura si Se</w:t>
            </w:r>
          </w:p>
          <w:p w:rsidR="000D5323" w:rsidRPr="00B22F0F" w:rsidRDefault="000D5323" w:rsidP="000D5323">
            <w:pPr>
              <w:pStyle w:val="Tabele"/>
            </w:pPr>
            <w:r w:rsidRPr="00B22F0F">
              <w:t>teluriumi dhe komponimet e tij të shprehura si Te</w:t>
            </w:r>
          </w:p>
        </w:tc>
      </w:tr>
      <w:tr w:rsidR="000D5323" w:rsidRPr="00B22F0F">
        <w:tblPrEx>
          <w:tblCellMar>
            <w:top w:w="0" w:type="dxa"/>
            <w:bottom w:w="0" w:type="dxa"/>
          </w:tblCellMar>
        </w:tblPrEx>
        <w:trPr>
          <w:cantSplit/>
        </w:trPr>
        <w:tc>
          <w:tcPr>
            <w:tcW w:w="9244" w:type="dxa"/>
            <w:gridSpan w:val="2"/>
          </w:tcPr>
          <w:p w:rsidR="001649B3" w:rsidRDefault="000D5323" w:rsidP="000D5323">
            <w:pPr>
              <w:pStyle w:val="Tabele"/>
            </w:pPr>
            <w:r w:rsidRPr="00B22F0F">
              <w:t>Nëngrupi 3.</w:t>
            </w:r>
          </w:p>
          <w:p w:rsidR="001649B3" w:rsidRDefault="000D5323" w:rsidP="000D5323">
            <w:pPr>
              <w:pStyle w:val="Tabele"/>
            </w:pPr>
            <w:r w:rsidRPr="00B22F0F">
              <w:t>antimoni dhe komponimet e tij të shprehura si Sb</w:t>
            </w:r>
          </w:p>
          <w:p w:rsidR="001649B3" w:rsidRDefault="000D5323" w:rsidP="000D5323">
            <w:pPr>
              <w:pStyle w:val="Tabele"/>
            </w:pPr>
            <w:r w:rsidRPr="00B22F0F">
              <w:t>kallaji dhe komponimet e tij të shprehura si Sn</w:t>
            </w:r>
          </w:p>
          <w:p w:rsidR="001649B3" w:rsidRDefault="000D5323" w:rsidP="000D5323">
            <w:pPr>
              <w:pStyle w:val="Tabele"/>
            </w:pPr>
            <w:r w:rsidRPr="00B22F0F">
              <w:t>floruret të shprehura si F-</w:t>
            </w:r>
          </w:p>
          <w:p w:rsidR="001649B3" w:rsidRDefault="000D5323" w:rsidP="000D5323">
            <w:pPr>
              <w:pStyle w:val="Tabele"/>
            </w:pPr>
            <w:r w:rsidRPr="00B22F0F">
              <w:t>kromi dhe komponimet e tij të shprehura si (me përjashtim të  CrVI) Cr</w:t>
            </w:r>
          </w:p>
          <w:p w:rsidR="001649B3" w:rsidRDefault="000D5323" w:rsidP="000D5323">
            <w:pPr>
              <w:pStyle w:val="Tabele"/>
            </w:pPr>
            <w:r w:rsidRPr="00B22F0F">
              <w:t>cianuret të shprehura si CN-</w:t>
            </w:r>
          </w:p>
          <w:p w:rsidR="001649B3" w:rsidRDefault="000D5323" w:rsidP="000D5323">
            <w:pPr>
              <w:pStyle w:val="Tabele"/>
            </w:pPr>
            <w:r w:rsidRPr="00B22F0F">
              <w:t>mangani dhe komponimet e tij të shprehura si Mn</w:t>
            </w:r>
          </w:p>
          <w:p w:rsidR="001649B3" w:rsidRDefault="000D5323" w:rsidP="000D5323">
            <w:pPr>
              <w:pStyle w:val="Tabele"/>
            </w:pPr>
            <w:r w:rsidRPr="00B22F0F">
              <w:t>bakri dhe komponimet e tij të shprehura si Cu</w:t>
            </w:r>
          </w:p>
          <w:p w:rsidR="001649B3" w:rsidRDefault="000D5323" w:rsidP="000D5323">
            <w:pPr>
              <w:pStyle w:val="Tabele"/>
            </w:pPr>
            <w:r w:rsidRPr="00B22F0F">
              <w:t>plumbi dhe komponimet e tij të shprehura si Pb</w:t>
            </w:r>
          </w:p>
          <w:p w:rsidR="001649B3" w:rsidRDefault="000D5323" w:rsidP="000D5323">
            <w:pPr>
              <w:pStyle w:val="Tabele"/>
            </w:pPr>
            <w:r w:rsidRPr="00B22F0F">
              <w:t>vanadi dhe komponimet e tij të shprehura si V</w:t>
            </w:r>
          </w:p>
          <w:p w:rsidR="000D5323" w:rsidRPr="00B22F0F" w:rsidRDefault="000D5323" w:rsidP="000D5323">
            <w:pPr>
              <w:pStyle w:val="Tabele"/>
            </w:pPr>
            <w:r w:rsidRPr="00B22F0F">
              <w:t>zinku dhe komponimet e tij të shprehura si Zn</w:t>
            </w:r>
          </w:p>
        </w:tc>
      </w:tr>
    </w:tbl>
    <w:p w:rsidR="000D5323" w:rsidRPr="00B22F0F" w:rsidRDefault="000D5323" w:rsidP="004E5A14">
      <w:pPr>
        <w:pStyle w:val="Paragrafi"/>
      </w:pPr>
      <w:r w:rsidRPr="00B22F0F">
        <w:t>Grupi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5446"/>
      </w:tblGrid>
      <w:tr w:rsidR="000D5323" w:rsidRPr="00B22F0F">
        <w:tblPrEx>
          <w:tblCellMar>
            <w:top w:w="0" w:type="dxa"/>
            <w:bottom w:w="0" w:type="dxa"/>
          </w:tblCellMar>
        </w:tblPrEx>
        <w:tc>
          <w:tcPr>
            <w:tcW w:w="3798" w:type="dxa"/>
          </w:tcPr>
          <w:p w:rsidR="001649B3" w:rsidRDefault="000D5323" w:rsidP="000D5323">
            <w:pPr>
              <w:pStyle w:val="Tabele"/>
            </w:pPr>
            <w:r w:rsidRPr="00B22F0F">
              <w:t>Nëngrupi 1.</w:t>
            </w:r>
          </w:p>
          <w:p w:rsidR="001649B3" w:rsidRDefault="000D5323" w:rsidP="000D5323">
            <w:pPr>
              <w:pStyle w:val="Tabele"/>
            </w:pPr>
            <w:r w:rsidRPr="00B22F0F">
              <w:t>stibinë</w:t>
            </w:r>
          </w:p>
          <w:p w:rsidR="001649B3" w:rsidRDefault="000D5323" w:rsidP="000D5323">
            <w:pPr>
              <w:pStyle w:val="Tabele"/>
            </w:pPr>
            <w:r w:rsidRPr="00B22F0F">
              <w:t>arsinë</w:t>
            </w:r>
          </w:p>
          <w:p w:rsidR="001649B3" w:rsidRDefault="000D5323" w:rsidP="000D5323">
            <w:pPr>
              <w:pStyle w:val="Tabele"/>
            </w:pPr>
            <w:r w:rsidRPr="00B22F0F">
              <w:t>fosfinë</w:t>
            </w:r>
          </w:p>
          <w:p w:rsidR="001649B3" w:rsidRDefault="000D5323" w:rsidP="000D5323">
            <w:pPr>
              <w:pStyle w:val="Tabele"/>
            </w:pPr>
            <w:r w:rsidRPr="00B22F0F">
              <w:t>fosgen</w:t>
            </w:r>
          </w:p>
          <w:p w:rsidR="001649B3" w:rsidRDefault="000D5323" w:rsidP="000D5323">
            <w:pPr>
              <w:pStyle w:val="Tabele"/>
            </w:pPr>
            <w:r w:rsidRPr="00B22F0F">
              <w:t>klorur cianhidrik</w:t>
            </w:r>
          </w:p>
          <w:p w:rsidR="000D5323" w:rsidRPr="00B22F0F" w:rsidRDefault="000D5323" w:rsidP="000D5323">
            <w:pPr>
              <w:pStyle w:val="Tabele"/>
            </w:pPr>
          </w:p>
        </w:tc>
        <w:tc>
          <w:tcPr>
            <w:tcW w:w="5446" w:type="dxa"/>
          </w:tcPr>
          <w:p w:rsidR="001649B3" w:rsidRDefault="000D5323" w:rsidP="000D5323">
            <w:pPr>
              <w:pStyle w:val="Tabele"/>
            </w:pPr>
            <w:r w:rsidRPr="00B22F0F">
              <w:t>Nëngrupi 2.</w:t>
            </w:r>
          </w:p>
          <w:p w:rsidR="001649B3" w:rsidRDefault="000D5323" w:rsidP="000D5323">
            <w:pPr>
              <w:pStyle w:val="Tabele"/>
            </w:pPr>
            <w:r w:rsidRPr="00B22F0F">
              <w:t>bromi dhe komponimet e tij të të gazta shprehura si HBr</w:t>
            </w:r>
          </w:p>
          <w:p w:rsidR="001649B3" w:rsidRDefault="000D5323" w:rsidP="000D5323">
            <w:pPr>
              <w:pStyle w:val="Tabele"/>
            </w:pPr>
            <w:r w:rsidRPr="00B22F0F">
              <w:t>fluori dhe komponimet e tij të të gazta shprehura si HF</w:t>
            </w:r>
          </w:p>
          <w:p w:rsidR="001649B3" w:rsidRDefault="000D5323" w:rsidP="000D5323">
            <w:pPr>
              <w:pStyle w:val="Tabele"/>
            </w:pPr>
            <w:r w:rsidRPr="00B22F0F">
              <w:t xml:space="preserve">klori </w:t>
            </w:r>
          </w:p>
          <w:p w:rsidR="001649B3" w:rsidRDefault="000D5323" w:rsidP="000D5323">
            <w:pPr>
              <w:pStyle w:val="Tabele"/>
            </w:pPr>
            <w:r w:rsidRPr="00B22F0F">
              <w:t>acidi/gazi cianhidrik</w:t>
            </w:r>
          </w:p>
          <w:p w:rsidR="001649B3" w:rsidRDefault="000D5323" w:rsidP="000D5323">
            <w:pPr>
              <w:pStyle w:val="Tabele"/>
            </w:pPr>
            <w:r w:rsidRPr="00B22F0F">
              <w:t xml:space="preserve">sulfuri i hidrogjenit </w:t>
            </w:r>
          </w:p>
          <w:p w:rsidR="000D5323" w:rsidRPr="00B22F0F" w:rsidRDefault="000D5323" w:rsidP="000D5323">
            <w:pPr>
              <w:pStyle w:val="Tabele"/>
            </w:pPr>
            <w:r w:rsidRPr="00B22F0F">
              <w:t>acidet e forta organikë të shprehura si H-</w:t>
            </w:r>
          </w:p>
        </w:tc>
      </w:tr>
      <w:tr w:rsidR="000D5323" w:rsidRPr="00B22F0F">
        <w:tblPrEx>
          <w:tblCellMar>
            <w:top w:w="0" w:type="dxa"/>
            <w:bottom w:w="0" w:type="dxa"/>
          </w:tblCellMar>
        </w:tblPrEx>
        <w:trPr>
          <w:cantSplit/>
        </w:trPr>
        <w:tc>
          <w:tcPr>
            <w:tcW w:w="9244" w:type="dxa"/>
            <w:gridSpan w:val="2"/>
          </w:tcPr>
          <w:p w:rsidR="001649B3" w:rsidRDefault="000D5323" w:rsidP="000D5323">
            <w:pPr>
              <w:pStyle w:val="Tabele"/>
            </w:pPr>
            <w:r w:rsidRPr="00B22F0F">
              <w:t>Nëngrupi 3.</w:t>
            </w:r>
          </w:p>
          <w:p w:rsidR="001649B3" w:rsidRDefault="000D5323" w:rsidP="000D5323">
            <w:pPr>
              <w:pStyle w:val="Tabele"/>
            </w:pPr>
            <w:r w:rsidRPr="00B22F0F">
              <w:t>Amoniak</w:t>
            </w:r>
          </w:p>
          <w:p w:rsidR="000D5323" w:rsidRPr="00B22F0F" w:rsidRDefault="000D5323" w:rsidP="000D5323">
            <w:pPr>
              <w:pStyle w:val="Tabele"/>
            </w:pPr>
            <w:r w:rsidRPr="00B22F0F">
              <w:t>Komponimet inorganike të gazta të klorit të shprehura si HCl</w:t>
            </w:r>
          </w:p>
        </w:tc>
      </w:tr>
    </w:tbl>
    <w:p w:rsidR="000D5323" w:rsidRPr="00B22F0F" w:rsidRDefault="000D5323" w:rsidP="004E5A14">
      <w:pPr>
        <w:pStyle w:val="Paragrafi"/>
      </w:pPr>
      <w:r w:rsidRPr="00B22F0F">
        <w:t>Grupi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0D5323" w:rsidRPr="00B22F0F">
        <w:tblPrEx>
          <w:tblCellMar>
            <w:top w:w="0" w:type="dxa"/>
            <w:bottom w:w="0" w:type="dxa"/>
          </w:tblCellMar>
        </w:tblPrEx>
        <w:tc>
          <w:tcPr>
            <w:tcW w:w="4622" w:type="dxa"/>
          </w:tcPr>
          <w:p w:rsidR="001649B3" w:rsidRDefault="000D5323" w:rsidP="000D5323">
            <w:pPr>
              <w:pStyle w:val="Tabele"/>
            </w:pPr>
            <w:r w:rsidRPr="00B22F0F">
              <w:t>Nëngrupi 1</w:t>
            </w:r>
          </w:p>
          <w:p w:rsidR="001649B3" w:rsidRDefault="000D5323" w:rsidP="000D5323">
            <w:pPr>
              <w:pStyle w:val="Tabele"/>
            </w:pPr>
            <w:r w:rsidRPr="00B22F0F">
              <w:t>Aldehid acetik</w:t>
            </w:r>
          </w:p>
          <w:p w:rsidR="001649B3" w:rsidRDefault="000D5323" w:rsidP="000D5323">
            <w:pPr>
              <w:pStyle w:val="Tabele"/>
            </w:pPr>
            <w:r w:rsidRPr="00B22F0F">
              <w:t>Aniline</w:t>
            </w:r>
          </w:p>
          <w:p w:rsidR="001649B3" w:rsidRDefault="000D5323" w:rsidP="000D5323">
            <w:pPr>
              <w:pStyle w:val="Tabele"/>
            </w:pPr>
            <w:r w:rsidRPr="00B22F0F">
              <w:t>kloruri i benzenit</w:t>
            </w:r>
          </w:p>
          <w:p w:rsidR="001649B3" w:rsidRDefault="000D5323" w:rsidP="000D5323">
            <w:pPr>
              <w:pStyle w:val="Tabele"/>
            </w:pPr>
            <w:r w:rsidRPr="00B22F0F">
              <w:t>dietil amine</w:t>
            </w:r>
          </w:p>
          <w:p w:rsidR="001649B3" w:rsidRDefault="000D5323" w:rsidP="000D5323">
            <w:pPr>
              <w:pStyle w:val="Tabele"/>
            </w:pPr>
            <w:r w:rsidRPr="00B22F0F">
              <w:t>1,2</w:t>
            </w:r>
            <w:r w:rsidRPr="00B22F0F">
              <w:noBreakHyphen/>
              <w:t>dy kloretan</w:t>
            </w:r>
          </w:p>
          <w:p w:rsidR="001649B3" w:rsidRDefault="000D5323" w:rsidP="000D5323">
            <w:pPr>
              <w:pStyle w:val="Tabele"/>
            </w:pPr>
            <w:r w:rsidRPr="00B22F0F">
              <w:t>1,1-dy kloretilen</w:t>
            </w:r>
          </w:p>
          <w:p w:rsidR="001649B3" w:rsidRDefault="000D5323" w:rsidP="000D5323">
            <w:pPr>
              <w:pStyle w:val="Tabele"/>
            </w:pPr>
            <w:r w:rsidRPr="00B22F0F">
              <w:t>dy metil amina</w:t>
            </w:r>
          </w:p>
          <w:p w:rsidR="001649B3" w:rsidRDefault="000D5323" w:rsidP="000D5323">
            <w:pPr>
              <w:pStyle w:val="Tabele"/>
            </w:pPr>
            <w:r w:rsidRPr="00B22F0F">
              <w:t>etanol amine</w:t>
            </w:r>
          </w:p>
          <w:p w:rsidR="001649B3" w:rsidRDefault="000D5323" w:rsidP="000D5323">
            <w:pPr>
              <w:pStyle w:val="Tabele"/>
            </w:pPr>
            <w:r w:rsidRPr="00B22F0F">
              <w:t xml:space="preserve">akrilati i etilit </w:t>
            </w:r>
          </w:p>
          <w:p w:rsidR="001649B3" w:rsidRDefault="000D5323" w:rsidP="000D5323">
            <w:pPr>
              <w:pStyle w:val="Tabele"/>
            </w:pPr>
            <w:r w:rsidRPr="00B22F0F">
              <w:t>fenol</w:t>
            </w:r>
          </w:p>
          <w:p w:rsidR="001649B3" w:rsidRDefault="000D5323" w:rsidP="000D5323">
            <w:pPr>
              <w:pStyle w:val="Tabele"/>
            </w:pPr>
            <w:r w:rsidRPr="00B22F0F">
              <w:t>aldehidi formik</w:t>
            </w:r>
          </w:p>
          <w:p w:rsidR="001649B3" w:rsidRDefault="000D5323" w:rsidP="000D5323">
            <w:pPr>
              <w:pStyle w:val="Tabele"/>
            </w:pPr>
            <w:r w:rsidRPr="00B22F0F">
              <w:t>krezole</w:t>
            </w:r>
          </w:p>
          <w:p w:rsidR="001649B3" w:rsidRDefault="000D5323" w:rsidP="000D5323">
            <w:pPr>
              <w:pStyle w:val="Tabele"/>
            </w:pPr>
            <w:r w:rsidRPr="00B22F0F">
              <w:t xml:space="preserve">acid akrilik </w:t>
            </w:r>
          </w:p>
          <w:p w:rsidR="001649B3" w:rsidRDefault="000D5323" w:rsidP="000D5323">
            <w:pPr>
              <w:pStyle w:val="Tabele"/>
            </w:pPr>
            <w:r w:rsidRPr="00B22F0F">
              <w:t xml:space="preserve">acid formik </w:t>
            </w:r>
          </w:p>
          <w:p w:rsidR="001649B3" w:rsidRDefault="000D5323" w:rsidP="000D5323">
            <w:pPr>
              <w:pStyle w:val="Tabele"/>
            </w:pPr>
            <w:r w:rsidRPr="00B22F0F">
              <w:t>merkaptane</w:t>
            </w:r>
          </w:p>
          <w:p w:rsidR="001649B3" w:rsidRDefault="000D5323" w:rsidP="000D5323">
            <w:pPr>
              <w:pStyle w:val="Tabele"/>
            </w:pPr>
            <w:r w:rsidRPr="00B22F0F">
              <w:t xml:space="preserve">akrilati i metilit </w:t>
            </w:r>
          </w:p>
          <w:p w:rsidR="001649B3" w:rsidRDefault="000D5323" w:rsidP="000D5323">
            <w:pPr>
              <w:pStyle w:val="Tabele"/>
            </w:pPr>
            <w:r w:rsidRPr="00B22F0F">
              <w:t>metil amine</w:t>
            </w:r>
          </w:p>
          <w:p w:rsidR="001649B3" w:rsidRDefault="000D5323" w:rsidP="000D5323">
            <w:pPr>
              <w:pStyle w:val="Tabele"/>
            </w:pPr>
            <w:r w:rsidRPr="00B22F0F">
              <w:t>nitrobenzen</w:t>
            </w:r>
          </w:p>
          <w:p w:rsidR="001649B3" w:rsidRDefault="000D5323" w:rsidP="000D5323">
            <w:pPr>
              <w:pStyle w:val="Tabele"/>
            </w:pPr>
            <w:r w:rsidRPr="00B22F0F">
              <w:t>nitrofenol</w:t>
            </w:r>
          </w:p>
          <w:p w:rsidR="001649B3" w:rsidRDefault="000D5323" w:rsidP="000D5323">
            <w:pPr>
              <w:pStyle w:val="Tabele"/>
            </w:pPr>
            <w:r w:rsidRPr="00B22F0F">
              <w:t>nitrokrezol</w:t>
            </w:r>
          </w:p>
          <w:p w:rsidR="001649B3" w:rsidRDefault="000D5323" w:rsidP="000D5323">
            <w:pPr>
              <w:pStyle w:val="Tabele"/>
            </w:pPr>
            <w:r w:rsidRPr="00B22F0F">
              <w:t>nitrotoluen</w:t>
            </w:r>
          </w:p>
          <w:p w:rsidR="001649B3" w:rsidRDefault="000D5323" w:rsidP="000D5323">
            <w:pPr>
              <w:pStyle w:val="Tabele"/>
            </w:pPr>
            <w:r w:rsidRPr="00B22F0F">
              <w:t>piridine</w:t>
            </w:r>
          </w:p>
          <w:p w:rsidR="001649B3" w:rsidRDefault="000D5323" w:rsidP="000D5323">
            <w:pPr>
              <w:pStyle w:val="Tabele"/>
            </w:pPr>
            <w:r w:rsidRPr="00B22F0F">
              <w:lastRenderedPageBreak/>
              <w:t>sulfur karboni</w:t>
            </w:r>
          </w:p>
          <w:p w:rsidR="001649B3" w:rsidRDefault="000D5323" w:rsidP="000D5323">
            <w:pPr>
              <w:pStyle w:val="Tabele"/>
            </w:pPr>
            <w:r w:rsidRPr="00B22F0F">
              <w:t>1,1,2,2-tetrakloroetan</w:t>
            </w:r>
          </w:p>
          <w:p w:rsidR="001649B3" w:rsidRDefault="000D5323" w:rsidP="000D5323">
            <w:pPr>
              <w:pStyle w:val="Tabele"/>
            </w:pPr>
            <w:r w:rsidRPr="00B22F0F">
              <w:t>tetrakloretilen</w:t>
            </w:r>
          </w:p>
          <w:p w:rsidR="001649B3" w:rsidRDefault="000D5323" w:rsidP="000D5323">
            <w:pPr>
              <w:pStyle w:val="Tabele"/>
            </w:pPr>
            <w:r w:rsidRPr="00B22F0F">
              <w:t>tioeter</w:t>
            </w:r>
          </w:p>
          <w:p w:rsidR="001649B3" w:rsidRDefault="000D5323" w:rsidP="000D5323">
            <w:pPr>
              <w:pStyle w:val="Tabele"/>
            </w:pPr>
            <w:r w:rsidRPr="00B22F0F">
              <w:t>o-toluidine (2-metil aniline)</w:t>
            </w:r>
          </w:p>
          <w:p w:rsidR="001649B3" w:rsidRDefault="000D5323" w:rsidP="000D5323">
            <w:pPr>
              <w:pStyle w:val="Tabele"/>
            </w:pPr>
            <w:r w:rsidRPr="00B22F0F">
              <w:t>triklorometan</w:t>
            </w:r>
          </w:p>
          <w:p w:rsidR="000D5323" w:rsidRPr="00B22F0F" w:rsidRDefault="000D5323" w:rsidP="000D5323">
            <w:pPr>
              <w:pStyle w:val="Tabele"/>
            </w:pPr>
            <w:r w:rsidRPr="00B22F0F">
              <w:t>trikloroetilen</w:t>
            </w:r>
          </w:p>
        </w:tc>
        <w:tc>
          <w:tcPr>
            <w:tcW w:w="4622" w:type="dxa"/>
          </w:tcPr>
          <w:p w:rsidR="001649B3" w:rsidRDefault="000D5323" w:rsidP="000D5323">
            <w:pPr>
              <w:pStyle w:val="Tabele"/>
            </w:pPr>
            <w:r w:rsidRPr="00B22F0F">
              <w:lastRenderedPageBreak/>
              <w:t>Nëngrupi 2</w:t>
            </w:r>
          </w:p>
          <w:p w:rsidR="001649B3" w:rsidRDefault="000D5323" w:rsidP="000D5323">
            <w:pPr>
              <w:pStyle w:val="Tabele"/>
            </w:pPr>
            <w:r w:rsidRPr="00B22F0F">
              <w:t>Aldehidi benzoik</w:t>
            </w:r>
          </w:p>
          <w:p w:rsidR="001649B3" w:rsidRDefault="000D5323" w:rsidP="000D5323">
            <w:pPr>
              <w:pStyle w:val="Tabele"/>
            </w:pPr>
            <w:r w:rsidRPr="00B22F0F">
              <w:t>aldehid butilik</w:t>
            </w:r>
          </w:p>
          <w:p w:rsidR="001649B3" w:rsidRDefault="000D5323" w:rsidP="000D5323">
            <w:pPr>
              <w:pStyle w:val="Tabele"/>
            </w:pPr>
            <w:r w:rsidRPr="00B22F0F">
              <w:t>1,4</w:t>
            </w:r>
            <w:r w:rsidRPr="00B22F0F">
              <w:noBreakHyphen/>
              <w:t>dyklorbenzene</w:t>
            </w:r>
          </w:p>
          <w:p w:rsidR="001649B3" w:rsidRDefault="000D5323" w:rsidP="000D5323">
            <w:pPr>
              <w:pStyle w:val="Tabele"/>
            </w:pPr>
            <w:r w:rsidRPr="00B22F0F">
              <w:t>etil benzeni</w:t>
            </w:r>
          </w:p>
          <w:p w:rsidR="001649B3" w:rsidRDefault="000D5323" w:rsidP="000D5323">
            <w:pPr>
              <w:pStyle w:val="Tabele"/>
            </w:pPr>
            <w:r w:rsidRPr="00B22F0F">
              <w:t>furfural klorbenzene</w:t>
            </w:r>
          </w:p>
          <w:p w:rsidR="001649B3" w:rsidRDefault="000D5323" w:rsidP="000D5323">
            <w:pPr>
              <w:pStyle w:val="Tabele"/>
            </w:pPr>
            <w:r w:rsidRPr="00B22F0F">
              <w:t>2</w:t>
            </w:r>
            <w:r w:rsidRPr="00B22F0F">
              <w:noBreakHyphen/>
              <w:t>kloropreni (2-klor-1,3-butadiene)</w:t>
            </w:r>
          </w:p>
          <w:p w:rsidR="001649B3" w:rsidRDefault="000D5323" w:rsidP="000D5323">
            <w:pPr>
              <w:pStyle w:val="Tabele"/>
            </w:pPr>
            <w:r w:rsidRPr="00B22F0F">
              <w:t>2</w:t>
            </w:r>
            <w:r w:rsidRPr="00B22F0F">
              <w:noBreakHyphen/>
              <w:t>klorpropan</w:t>
            </w:r>
          </w:p>
          <w:p w:rsidR="001649B3" w:rsidRDefault="000D5323" w:rsidP="000D5323">
            <w:pPr>
              <w:pStyle w:val="Tabele"/>
            </w:pPr>
            <w:r w:rsidRPr="00B22F0F">
              <w:t>isopropil benzeni</w:t>
            </w:r>
          </w:p>
          <w:p w:rsidR="001649B3" w:rsidRDefault="000D5323" w:rsidP="000D5323">
            <w:pPr>
              <w:pStyle w:val="Tabele"/>
            </w:pPr>
            <w:r w:rsidRPr="00B22F0F">
              <w:t>acid acetik</w:t>
            </w:r>
          </w:p>
          <w:p w:rsidR="001649B3" w:rsidRDefault="000D5323" w:rsidP="000D5323">
            <w:pPr>
              <w:pStyle w:val="Tabele"/>
            </w:pPr>
            <w:r w:rsidRPr="00B22F0F">
              <w:t>acetat metili</w:t>
            </w:r>
          </w:p>
          <w:p w:rsidR="001649B3" w:rsidRDefault="000D5323" w:rsidP="000D5323">
            <w:pPr>
              <w:pStyle w:val="Tabele"/>
            </w:pPr>
            <w:r w:rsidRPr="00B22F0F">
              <w:t>metakrilati i metilit</w:t>
            </w:r>
          </w:p>
          <w:p w:rsidR="001649B3" w:rsidRDefault="000D5323" w:rsidP="000D5323">
            <w:pPr>
              <w:pStyle w:val="Tabele"/>
            </w:pPr>
            <w:r w:rsidRPr="00B22F0F">
              <w:t>1</w:t>
            </w:r>
            <w:r w:rsidRPr="00B22F0F">
              <w:noBreakHyphen/>
              <w:t>metil naftalen</w:t>
            </w:r>
          </w:p>
          <w:p w:rsidR="001649B3" w:rsidRDefault="000D5323" w:rsidP="000D5323">
            <w:pPr>
              <w:pStyle w:val="Tabele"/>
            </w:pPr>
            <w:r w:rsidRPr="00B22F0F">
              <w:t>2</w:t>
            </w:r>
            <w:r w:rsidRPr="00B22F0F">
              <w:noBreakHyphen/>
              <w:t>metil naftalen</w:t>
            </w:r>
          </w:p>
          <w:p w:rsidR="001649B3" w:rsidRDefault="000D5323" w:rsidP="000D5323">
            <w:pPr>
              <w:pStyle w:val="Tabele"/>
            </w:pPr>
            <w:r w:rsidRPr="00B22F0F">
              <w:t>naftalen</w:t>
            </w:r>
          </w:p>
          <w:p w:rsidR="001649B3" w:rsidRDefault="000D5323" w:rsidP="000D5323">
            <w:pPr>
              <w:pStyle w:val="Tabele"/>
            </w:pPr>
            <w:r w:rsidRPr="00B22F0F">
              <w:t>stiren</w:t>
            </w:r>
          </w:p>
          <w:p w:rsidR="001649B3" w:rsidRDefault="000D5323" w:rsidP="000D5323">
            <w:pPr>
              <w:pStyle w:val="Tabele"/>
            </w:pPr>
            <w:r w:rsidRPr="00B22F0F">
              <w:t>toluen</w:t>
            </w:r>
          </w:p>
          <w:p w:rsidR="001649B3" w:rsidRDefault="000D5323" w:rsidP="000D5323">
            <w:pPr>
              <w:pStyle w:val="Tabele"/>
            </w:pPr>
            <w:r w:rsidRPr="00B22F0F">
              <w:t>acetati i vinilit</w:t>
            </w:r>
          </w:p>
          <w:p w:rsidR="001649B3" w:rsidRDefault="000D5323" w:rsidP="000D5323">
            <w:pPr>
              <w:pStyle w:val="Tabele"/>
            </w:pPr>
            <w:r w:rsidRPr="00B22F0F">
              <w:t>ksilen</w:t>
            </w:r>
          </w:p>
          <w:p w:rsidR="000D5323" w:rsidRPr="00B22F0F" w:rsidRDefault="000D5323" w:rsidP="000D5323">
            <w:pPr>
              <w:pStyle w:val="Tabele"/>
            </w:pPr>
          </w:p>
        </w:tc>
      </w:tr>
      <w:tr w:rsidR="000D5323" w:rsidRPr="00B22F0F">
        <w:tblPrEx>
          <w:tblCellMar>
            <w:top w:w="0" w:type="dxa"/>
            <w:bottom w:w="0" w:type="dxa"/>
          </w:tblCellMar>
        </w:tblPrEx>
        <w:trPr>
          <w:cantSplit/>
        </w:trPr>
        <w:tc>
          <w:tcPr>
            <w:tcW w:w="9244" w:type="dxa"/>
            <w:gridSpan w:val="2"/>
          </w:tcPr>
          <w:p w:rsidR="001649B3" w:rsidRDefault="000D5323" w:rsidP="000D5323">
            <w:pPr>
              <w:pStyle w:val="Tabele"/>
            </w:pPr>
            <w:r w:rsidRPr="00B22F0F">
              <w:lastRenderedPageBreak/>
              <w:t>Nëngrupi 3.</w:t>
            </w:r>
          </w:p>
          <w:p w:rsidR="001649B3" w:rsidRDefault="000D5323" w:rsidP="000D5323">
            <w:pPr>
              <w:pStyle w:val="Tabele"/>
            </w:pPr>
            <w:r w:rsidRPr="00B22F0F">
              <w:t>aceton</w:t>
            </w:r>
          </w:p>
          <w:p w:rsidR="001649B3" w:rsidRDefault="000D5323" w:rsidP="000D5323">
            <w:pPr>
              <w:pStyle w:val="Tabele"/>
            </w:pPr>
            <w:r w:rsidRPr="00B22F0F">
              <w:t>alkooli alkilik</w:t>
            </w:r>
          </w:p>
          <w:p w:rsidR="001649B3" w:rsidRDefault="000D5323" w:rsidP="000D5323">
            <w:pPr>
              <w:pStyle w:val="Tabele"/>
            </w:pPr>
            <w:r w:rsidRPr="00B22F0F">
              <w:t>dyfenil</w:t>
            </w:r>
          </w:p>
          <w:p w:rsidR="001649B3" w:rsidRDefault="000D5323" w:rsidP="000D5323">
            <w:pPr>
              <w:pStyle w:val="Tabele"/>
            </w:pPr>
            <w:r w:rsidRPr="00B22F0F">
              <w:t>2</w:t>
            </w:r>
            <w:r w:rsidRPr="00B22F0F">
              <w:noBreakHyphen/>
              <w:t>butanon</w:t>
            </w:r>
          </w:p>
          <w:p w:rsidR="001649B3" w:rsidRDefault="000D5323" w:rsidP="000D5323">
            <w:pPr>
              <w:pStyle w:val="Tabele"/>
            </w:pPr>
            <w:r w:rsidRPr="00B22F0F">
              <w:t>acetat butili</w:t>
            </w:r>
          </w:p>
          <w:p w:rsidR="001649B3" w:rsidRDefault="000D5323" w:rsidP="000D5323">
            <w:pPr>
              <w:pStyle w:val="Tabele"/>
            </w:pPr>
            <w:r w:rsidRPr="00B22F0F">
              <w:t>eter dibutilik</w:t>
            </w:r>
          </w:p>
          <w:p w:rsidR="001649B3" w:rsidRDefault="000D5323" w:rsidP="000D5323">
            <w:pPr>
              <w:pStyle w:val="Tabele"/>
            </w:pPr>
            <w:r w:rsidRPr="00B22F0F">
              <w:t>eter dietilik</w:t>
            </w:r>
          </w:p>
          <w:p w:rsidR="001649B3" w:rsidRDefault="000D5323" w:rsidP="000D5323">
            <w:pPr>
              <w:pStyle w:val="Tabele"/>
            </w:pPr>
            <w:r w:rsidRPr="00B22F0F">
              <w:t>eter difenilik</w:t>
            </w:r>
          </w:p>
          <w:p w:rsidR="001649B3" w:rsidRDefault="000D5323" w:rsidP="000D5323">
            <w:pPr>
              <w:pStyle w:val="Tabele"/>
            </w:pPr>
            <w:r w:rsidRPr="00B22F0F">
              <w:t>1,2</w:t>
            </w:r>
            <w:r w:rsidRPr="00B22F0F">
              <w:noBreakHyphen/>
              <w:t>dykloretilen</w:t>
            </w:r>
          </w:p>
          <w:p w:rsidR="001649B3" w:rsidRDefault="000D5323" w:rsidP="000D5323">
            <w:pPr>
              <w:pStyle w:val="Tabele"/>
            </w:pPr>
            <w:r w:rsidRPr="00B22F0F">
              <w:t>dyklormetan</w:t>
            </w:r>
          </w:p>
          <w:p w:rsidR="001649B3" w:rsidRDefault="000D5323" w:rsidP="000D5323">
            <w:pPr>
              <w:pStyle w:val="Tabele"/>
            </w:pPr>
            <w:r w:rsidRPr="00B22F0F">
              <w:t>eter dyisopropilik</w:t>
            </w:r>
          </w:p>
          <w:p w:rsidR="001649B3" w:rsidRDefault="000D5323" w:rsidP="000D5323">
            <w:pPr>
              <w:pStyle w:val="Tabele"/>
            </w:pPr>
            <w:r w:rsidRPr="00B22F0F">
              <w:t>eter dimetilik</w:t>
            </w:r>
          </w:p>
          <w:p w:rsidR="001649B3" w:rsidRDefault="000D5323" w:rsidP="000D5323">
            <w:pPr>
              <w:pStyle w:val="Tabele"/>
            </w:pPr>
            <w:r w:rsidRPr="00B22F0F">
              <w:t>acetat etili</w:t>
            </w:r>
          </w:p>
          <w:p w:rsidR="001649B3" w:rsidRDefault="000D5323" w:rsidP="000D5323">
            <w:pPr>
              <w:pStyle w:val="Tabele"/>
            </w:pPr>
            <w:r w:rsidRPr="00B22F0F">
              <w:t>etilen glikol</w:t>
            </w:r>
          </w:p>
          <w:p w:rsidR="001649B3" w:rsidRDefault="000D5323" w:rsidP="000D5323">
            <w:pPr>
              <w:pStyle w:val="Tabele"/>
            </w:pPr>
            <w:r w:rsidRPr="00B22F0F">
              <w:t>4</w:t>
            </w:r>
            <w:r w:rsidRPr="00B22F0F">
              <w:noBreakHyphen/>
              <w:t>hydroksil</w:t>
            </w:r>
            <w:r w:rsidRPr="00B22F0F">
              <w:noBreakHyphen/>
              <w:t>4</w:t>
            </w:r>
            <w:r w:rsidRPr="00B22F0F">
              <w:noBreakHyphen/>
              <w:t>etil</w:t>
            </w:r>
            <w:r w:rsidRPr="00B22F0F">
              <w:noBreakHyphen/>
              <w:t>2</w:t>
            </w:r>
            <w:r w:rsidRPr="00B22F0F">
              <w:noBreakHyphen/>
              <w:t>pentanon</w:t>
            </w:r>
          </w:p>
          <w:p w:rsidR="001649B3" w:rsidRDefault="000D5323" w:rsidP="000D5323">
            <w:pPr>
              <w:pStyle w:val="Tabele"/>
            </w:pPr>
            <w:r w:rsidRPr="00B22F0F">
              <w:t xml:space="preserve">metil esteret eacidit benzoik </w:t>
            </w:r>
          </w:p>
          <w:p w:rsidR="001649B3" w:rsidRDefault="000D5323" w:rsidP="000D5323">
            <w:pPr>
              <w:pStyle w:val="Tabele"/>
            </w:pPr>
            <w:r w:rsidRPr="00B22F0F">
              <w:t>4</w:t>
            </w:r>
            <w:r w:rsidRPr="00B22F0F">
              <w:noBreakHyphen/>
              <w:t>metil</w:t>
            </w:r>
            <w:r w:rsidRPr="00B22F0F">
              <w:noBreakHyphen/>
              <w:t>2</w:t>
            </w:r>
            <w:r w:rsidRPr="00B22F0F">
              <w:noBreakHyphen/>
              <w:t>pentanol</w:t>
            </w:r>
          </w:p>
          <w:p w:rsidR="001649B3" w:rsidRDefault="000D5323" w:rsidP="000D5323">
            <w:pPr>
              <w:pStyle w:val="Tabele"/>
            </w:pPr>
            <w:r w:rsidRPr="00B22F0F">
              <w:t>N</w:t>
            </w:r>
            <w:r w:rsidRPr="00B22F0F">
              <w:noBreakHyphen/>
              <w:t>metil pirrolidon</w:t>
            </w:r>
          </w:p>
          <w:p w:rsidR="001649B3" w:rsidRDefault="000D5323" w:rsidP="000D5323">
            <w:pPr>
              <w:pStyle w:val="Tabele"/>
            </w:pPr>
            <w:r w:rsidRPr="00B22F0F">
              <w:t>olefina me përjashtim të 1,3-</w:t>
            </w:r>
          </w:p>
          <w:p w:rsidR="001649B3" w:rsidRDefault="000D5323" w:rsidP="000D5323">
            <w:pPr>
              <w:pStyle w:val="Tabele"/>
            </w:pPr>
            <w:r w:rsidRPr="00B22F0F">
              <w:t>parafina me përjashtim të metanit</w:t>
            </w:r>
          </w:p>
          <w:p w:rsidR="000D5323" w:rsidRPr="00B22F0F" w:rsidRDefault="000D5323" w:rsidP="000D5323">
            <w:pPr>
              <w:pStyle w:val="Tabele"/>
            </w:pPr>
          </w:p>
        </w:tc>
      </w:tr>
    </w:tbl>
    <w:p w:rsidR="001649B3" w:rsidRDefault="001649B3" w:rsidP="004E5A14">
      <w:pPr>
        <w:pStyle w:val="Paragrafi"/>
      </w:pPr>
    </w:p>
    <w:p w:rsidR="001649B3" w:rsidRDefault="000D5323" w:rsidP="000D5323">
      <w:pPr>
        <w:pStyle w:val="AneksiNr"/>
      </w:pPr>
      <w:r w:rsidRPr="00B22F0F">
        <w:t>ANEKS NR. 2</w:t>
      </w:r>
    </w:p>
    <w:p w:rsidR="001649B3" w:rsidRDefault="000D5323" w:rsidP="000D5323">
      <w:pPr>
        <w:pStyle w:val="AneksiTitull"/>
      </w:pPr>
      <w:r w:rsidRPr="00B22F0F">
        <w:t>KATEGORIZIMI I DISA BURIMEVE TË ZGJEDHURA TË NDOTJES, NORMAT E SHKARKIMEVE, SHKALLA E LEJUESHME E ERRËSISË SË TYMIT DHE KUSHTET TEKNIKE TË VEPRIMIT TË BURIMEVE TË ZGJEDHURA TË NDOTJES</w:t>
      </w:r>
    </w:p>
    <w:p w:rsidR="001649B3" w:rsidRDefault="001649B3" w:rsidP="004E5A14">
      <w:pPr>
        <w:pStyle w:val="Paragrafi"/>
      </w:pPr>
    </w:p>
    <w:p w:rsidR="001649B3" w:rsidRDefault="000D5323" w:rsidP="000D5323">
      <w:pPr>
        <w:pStyle w:val="Paragrafi"/>
      </w:pPr>
      <w:r w:rsidRPr="00B22F0F">
        <w:t>KATEGORIZIMI I DISA BURIMEVE TË ZGJEDHURA TË NDOTJES</w:t>
      </w:r>
    </w:p>
    <w:p w:rsidR="001649B3" w:rsidRDefault="000D5323" w:rsidP="000D5323">
      <w:pPr>
        <w:pStyle w:val="Paragrafi"/>
      </w:pPr>
      <w:r w:rsidRPr="00B22F0F">
        <w:t>Për qëllimet e këtij aneksi do të përdoren emërtimet e mëposhtme:</w:t>
      </w:r>
    </w:p>
    <w:p w:rsidR="001649B3" w:rsidRDefault="000D5323" w:rsidP="000D5323">
      <w:pPr>
        <w:pStyle w:val="Paragrafi"/>
      </w:pPr>
      <w:r w:rsidRPr="00B22F0F">
        <w:t>- kushte referimi A për normat e shkarkimeve që i referohen përqëndrimit të ndotësit përkatës  në gaz të thatë në kushte normale (101.32 kPa, 0oC), që mund të shoqërohet nga përmbajtja referuese e substancave të tjera në gazin mbartës (zakonisht oksigjen);</w:t>
      </w:r>
    </w:p>
    <w:p w:rsidR="001649B3" w:rsidRDefault="000D5323" w:rsidP="000D5323">
      <w:pPr>
        <w:pStyle w:val="Paragrafi"/>
      </w:pPr>
      <w:r w:rsidRPr="00B22F0F">
        <w:t>- kushte referimi B për normat e shkarkimeve që i referohen përqëndrimit të ndotësit përkatës në gazin e njomë në kushte normale (101.32 kPa, 0oC), që mund të shoqërohet nga përmbajtja referuese e substancave të tjera në gazin mbartës (zakonisht oksigjen)</w:t>
      </w:r>
    </w:p>
    <w:p w:rsidR="001649B3" w:rsidRDefault="000D5323" w:rsidP="000D5323">
      <w:pPr>
        <w:pStyle w:val="Paragrafi"/>
      </w:pPr>
      <w:r w:rsidRPr="00B22F0F">
        <w:t>- kushte referimi C për normat e shkarkimeve që i referohen përqëndrimit të ndotësit përkatës në gazin e njomë në kushte normale veprimi.</w:t>
      </w:r>
    </w:p>
    <w:p w:rsidR="001649B3" w:rsidRDefault="000D5323" w:rsidP="000D5323">
      <w:pPr>
        <w:pStyle w:val="Paragrafi"/>
      </w:pPr>
      <w:r w:rsidRPr="00B22F0F">
        <w:t>1. INDUSTRIA E PRODHIMIT TË LËNDËVE TË DJEGSHME DHE TË ENERGJISË</w:t>
      </w:r>
    </w:p>
    <w:p w:rsidR="001649B3" w:rsidRDefault="000D5323" w:rsidP="000D5323">
      <w:pPr>
        <w:pStyle w:val="Paragrafi"/>
      </w:pPr>
      <w:r w:rsidRPr="00B22F0F">
        <w:t>1.1 Djegia e lëndëve të djegshme për përpunimin e naftës në impiante teknike që përmbajnë pajisje të palëvizshme me kapacitet termik më të madh se 0.2 MW (KPTHN – Ballsh, UPN – Fier)</w:t>
      </w:r>
    </w:p>
    <w:p w:rsidR="001649B3" w:rsidRDefault="001649B3" w:rsidP="004E5A14">
      <w:pPr>
        <w:pStyle w:val="Paragrafi"/>
      </w:pPr>
    </w:p>
    <w:p w:rsidR="000D5323" w:rsidRPr="00B22F0F" w:rsidRDefault="000D5323" w:rsidP="004E5A14">
      <w:pPr>
        <w:pStyle w:val="Paragrafi"/>
      </w:pPr>
      <w:r w:rsidRPr="00B22F0F">
        <w:t>1.1.1Furra me lëndë të djegshme të lëngët-mazut</w:t>
      </w: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Height w:val="447"/>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 e përkohshme e shkarkimeve në mg/m³, për</w:t>
            </w:r>
          </w:p>
          <w:p w:rsidR="001649B3" w:rsidRDefault="001649B3" w:rsidP="000D5323">
            <w:pPr>
              <w:pStyle w:val="Tabele"/>
            </w:pPr>
          </w:p>
          <w:p w:rsidR="000D5323" w:rsidRPr="00B22F0F" w:rsidRDefault="000D5323" w:rsidP="000D5323">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8000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650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350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3</w:t>
            </w:r>
          </w:p>
        </w:tc>
      </w:tr>
    </w:tbl>
    <w:p w:rsidR="001649B3" w:rsidRDefault="001649B3" w:rsidP="004E5A14">
      <w:pPr>
        <w:pStyle w:val="Paragrafi"/>
      </w:pPr>
    </w:p>
    <w:p w:rsidR="000D5323" w:rsidRPr="00B22F0F" w:rsidRDefault="000D5323" w:rsidP="004E5A14">
      <w:pPr>
        <w:pStyle w:val="Paragrafi"/>
      </w:pPr>
      <w:r w:rsidRPr="00B22F0F">
        <w:t>1.1.2 Furra me lëndë të djegshme të lëngët-solar</w:t>
      </w: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 e përkohshme e shkarkimeve në mg/m³, për</w:t>
            </w:r>
          </w:p>
          <w:p w:rsidR="001649B3" w:rsidRDefault="001649B3" w:rsidP="000D5323">
            <w:pPr>
              <w:pStyle w:val="Tabele"/>
            </w:pPr>
          </w:p>
          <w:p w:rsidR="000D5323" w:rsidRPr="00B22F0F" w:rsidRDefault="000D5323" w:rsidP="000D5323">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6000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300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3</w:t>
            </w:r>
          </w:p>
        </w:tc>
      </w:tr>
    </w:tbl>
    <w:p w:rsidR="001649B3" w:rsidRDefault="001649B3" w:rsidP="004E5A14">
      <w:pPr>
        <w:pStyle w:val="Paragrafi"/>
      </w:pPr>
    </w:p>
    <w:p w:rsidR="000D5323" w:rsidRPr="00B22F0F" w:rsidRDefault="000D5323" w:rsidP="004E5A14">
      <w:pPr>
        <w:pStyle w:val="Paragrafi"/>
      </w:pPr>
      <w:r w:rsidRPr="00B22F0F">
        <w:t>1.1.3 Furra me lëndë të djegshme të lëngët - gaz</w:t>
      </w: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Normat e shkarkimeve në mg/m³ për</w:t>
            </w:r>
          </w:p>
          <w:p w:rsidR="001649B3" w:rsidRDefault="001649B3" w:rsidP="000D5323">
            <w:pPr>
              <w:pStyle w:val="Tabele"/>
            </w:pPr>
          </w:p>
          <w:p w:rsidR="000D5323" w:rsidRPr="00B22F0F" w:rsidRDefault="000D5323" w:rsidP="000D5323">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50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900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3</w:t>
            </w:r>
          </w:p>
        </w:tc>
      </w:tr>
    </w:tbl>
    <w:p w:rsidR="000D5323" w:rsidRPr="00B22F0F" w:rsidRDefault="000D5323" w:rsidP="004E5A14">
      <w:pPr>
        <w:pStyle w:val="Paragrafi"/>
      </w:pPr>
      <w:r w:rsidRPr="00B22F0F">
        <w:t>1.1.4Prodhimi i squfurit në KPTHN</w:t>
      </w: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1649B3" w:rsidRDefault="000D5323" w:rsidP="000D5323">
            <w:pPr>
              <w:pStyle w:val="Tabele"/>
            </w:pPr>
            <w:r w:rsidRPr="00B22F0F">
              <w:t>Sasia  e shkarkimit</w:t>
            </w:r>
          </w:p>
          <w:p w:rsidR="000D5323" w:rsidRPr="00B22F0F" w:rsidRDefault="000D5323" w:rsidP="000D5323">
            <w:pPr>
              <w:pStyle w:val="Tabele"/>
            </w:pPr>
            <w:r w:rsidRPr="00B22F0F">
              <w:t>Nm³/orë</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Normat e shkarkimeve në gr/m³ për</w:t>
            </w:r>
          </w:p>
          <w:p w:rsidR="001649B3" w:rsidRDefault="001649B3" w:rsidP="000D5323">
            <w:pPr>
              <w:pStyle w:val="Tabele"/>
            </w:pPr>
          </w:p>
          <w:p w:rsidR="000D5323" w:rsidRPr="00B22F0F" w:rsidRDefault="000D5323" w:rsidP="000D5323">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1649B3" w:rsidRDefault="001649B3" w:rsidP="000D5323">
            <w:pPr>
              <w:pStyle w:val="Tabele"/>
            </w:pPr>
          </w:p>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Sulfur hidrogjeni</w:t>
            </w:r>
          </w:p>
          <w:p w:rsidR="000D5323" w:rsidRPr="00B22F0F" w:rsidRDefault="000D5323" w:rsidP="000D5323">
            <w:pPr>
              <w:pStyle w:val="Tabele"/>
            </w:pPr>
            <w:r w:rsidRPr="00B22F0F">
              <w:t xml:space="preserve">   H2S</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1500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34</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15</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3</w:t>
            </w:r>
          </w:p>
        </w:tc>
      </w:tr>
    </w:tbl>
    <w:p w:rsidR="001649B3" w:rsidRDefault="001649B3" w:rsidP="004E5A14">
      <w:pPr>
        <w:pStyle w:val="Paragrafi"/>
      </w:pPr>
    </w:p>
    <w:p w:rsidR="000D5323" w:rsidRPr="00B22F0F" w:rsidRDefault="000D5323" w:rsidP="004E5A14">
      <w:pPr>
        <w:pStyle w:val="Paragrafi"/>
      </w:pPr>
      <w:r w:rsidRPr="00B22F0F">
        <w:t>1.1.5  Kollona e avarisë në impiantin e koksit KPTHN - Ballsh</w:t>
      </w: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1649B3" w:rsidRDefault="000D5323" w:rsidP="000D5323">
            <w:pPr>
              <w:pStyle w:val="Tabele"/>
            </w:pPr>
            <w:r w:rsidRPr="00B22F0F">
              <w:t>Sasia  e shkarkimit</w:t>
            </w:r>
          </w:p>
          <w:p w:rsidR="000D5323" w:rsidRPr="00B22F0F" w:rsidRDefault="000D5323" w:rsidP="000D5323">
            <w:pPr>
              <w:pStyle w:val="Tabele"/>
            </w:pPr>
            <w:r w:rsidRPr="00B22F0F">
              <w:t>Nm³/24orë</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Normat e shkarkimeve në gr/m³ për</w:t>
            </w:r>
          </w:p>
          <w:p w:rsidR="001649B3" w:rsidRDefault="001649B3" w:rsidP="000D5323">
            <w:pPr>
              <w:pStyle w:val="Tabele"/>
            </w:pPr>
          </w:p>
          <w:p w:rsidR="000D5323" w:rsidRPr="00B22F0F" w:rsidRDefault="000D5323" w:rsidP="000D5323">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1649B3" w:rsidRDefault="001649B3" w:rsidP="000D5323">
            <w:pPr>
              <w:pStyle w:val="Tabele"/>
            </w:pPr>
          </w:p>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Sulfur hidrogjeni</w:t>
            </w:r>
          </w:p>
          <w:p w:rsidR="000D5323" w:rsidRPr="00B22F0F" w:rsidRDefault="000D5323" w:rsidP="000D5323">
            <w:pPr>
              <w:pStyle w:val="Tabele"/>
            </w:pPr>
            <w:r w:rsidRPr="00B22F0F">
              <w:t xml:space="preserve">   H2S</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 xml:space="preserve">    300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84</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15</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3</w:t>
            </w:r>
          </w:p>
        </w:tc>
      </w:tr>
    </w:tbl>
    <w:p w:rsidR="001649B3" w:rsidRDefault="001649B3" w:rsidP="004E5A14">
      <w:pPr>
        <w:pStyle w:val="Paragrafi"/>
      </w:pPr>
    </w:p>
    <w:p w:rsidR="001649B3" w:rsidRDefault="000D5323" w:rsidP="000D5323">
      <w:pPr>
        <w:pStyle w:val="Paragrafi"/>
      </w:pPr>
      <w:r w:rsidRPr="00B22F0F">
        <w:t>1.2 Djegia e lëndëve të djegshme për prodhim energjie në impiante teknike që përmbajnë pajisje të palëvizshme me kapacitet termik më të madh se 0.5 MW (TEC-e)</w:t>
      </w:r>
    </w:p>
    <w:p w:rsidR="001649B3" w:rsidRDefault="001649B3" w:rsidP="000D5323">
      <w:pPr>
        <w:pStyle w:val="Paragrafi"/>
      </w:pPr>
    </w:p>
    <w:p w:rsidR="000D5323" w:rsidRPr="00B22F0F" w:rsidRDefault="000D5323" w:rsidP="000D5323">
      <w:pPr>
        <w:pStyle w:val="Paragrafi"/>
      </w:pPr>
      <w:r w:rsidRPr="00B22F0F">
        <w:lastRenderedPageBreak/>
        <w:t>1.2.1Furra me lëndë të djegshme të lëngët-mazut</w:t>
      </w:r>
    </w:p>
    <w:tbl>
      <w:tblPr>
        <w:tblW w:w="9288" w:type="dxa"/>
        <w:tblLayout w:type="fixed"/>
        <w:tblLook w:val="0000" w:firstRow="0" w:lastRow="0" w:firstColumn="0" w:lastColumn="0" w:noHBand="0" w:noVBand="0"/>
      </w:tblPr>
      <w:tblGrid>
        <w:gridCol w:w="1303"/>
        <w:gridCol w:w="6365"/>
        <w:gridCol w:w="1620"/>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Kapaciteti termik i instaluar (MW)</w:t>
            </w:r>
          </w:p>
        </w:tc>
        <w:tc>
          <w:tcPr>
            <w:tcW w:w="6365"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 e përkohshme e shkarkimeve në mg/m³, për</w:t>
            </w:r>
          </w:p>
          <w:p w:rsidR="001649B3" w:rsidRDefault="001649B3" w:rsidP="000D5323">
            <w:pPr>
              <w:pStyle w:val="Tabele"/>
            </w:pPr>
          </w:p>
          <w:p w:rsidR="000D5323" w:rsidRPr="00B22F0F" w:rsidRDefault="000D5323" w:rsidP="000D5323">
            <w:pPr>
              <w:pStyle w:val="Tabele"/>
            </w:pPr>
          </w:p>
        </w:tc>
        <w:tc>
          <w:tcPr>
            <w:tcW w:w="1620"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09"/>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09"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fldChar w:fldCharType="begin"/>
            </w:r>
            <w:r w:rsidRPr="00B22F0F">
              <w:instrText>SYMBOL 62 \f "Symbol"</w:instrText>
            </w:r>
            <w:r w:rsidRPr="00B22F0F">
              <w:fldChar w:fldCharType="end"/>
            </w:r>
            <w:r w:rsidRPr="00B22F0F">
              <w:t xml:space="preserve">  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200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8000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650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350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w:t>
            </w:r>
          </w:p>
        </w:tc>
        <w:tc>
          <w:tcPr>
            <w:tcW w:w="809" w:type="dxa"/>
            <w:tcBorders>
              <w:top w:val="single" w:sz="6" w:space="0" w:color="auto"/>
              <w:left w:val="single" w:sz="6" w:space="0" w:color="auto"/>
              <w:bottom w:val="single" w:sz="6" w:space="0" w:color="auto"/>
              <w:right w:val="single" w:sz="12" w:space="0" w:color="auto"/>
            </w:tcBorders>
          </w:tcPr>
          <w:p w:rsidR="000D5323" w:rsidRPr="00B22F0F" w:rsidRDefault="000D5323" w:rsidP="000D5323">
            <w:pPr>
              <w:pStyle w:val="Tabele"/>
            </w:pPr>
            <w:r w:rsidRPr="00B22F0F">
              <w:t xml:space="preserve">     3</w:t>
            </w:r>
          </w:p>
        </w:tc>
      </w:tr>
    </w:tbl>
    <w:p w:rsidR="001649B3" w:rsidRDefault="001649B3" w:rsidP="004E5A14">
      <w:pPr>
        <w:pStyle w:val="Paragrafi"/>
      </w:pPr>
    </w:p>
    <w:p w:rsidR="001649B3" w:rsidRDefault="000D5323" w:rsidP="000D5323">
      <w:pPr>
        <w:pStyle w:val="Paragrafi"/>
      </w:pPr>
      <w:r w:rsidRPr="00B22F0F">
        <w:t>2. PRODHIMI INDUSTRIAL DHE PËRPUNIMI I METALEVE</w:t>
      </w:r>
    </w:p>
    <w:p w:rsidR="001649B3" w:rsidRDefault="000D5323" w:rsidP="000D5323">
      <w:pPr>
        <w:pStyle w:val="Paragrafi"/>
      </w:pPr>
      <w:r w:rsidRPr="00B22F0F">
        <w:t xml:space="preserve">Kërkesat për projektimin, pajisjen dhe/ose veprimin e proceseve teknologjike </w:t>
      </w:r>
    </w:p>
    <w:p w:rsidR="001649B3" w:rsidRDefault="000D5323" w:rsidP="000D5323">
      <w:pPr>
        <w:pStyle w:val="Paragrafi"/>
      </w:pPr>
      <w:r w:rsidRPr="00B22F0F">
        <w:t xml:space="preserve">Për procese me veprim të ndërprerë me shkarkime të ndryshueshme duhet të vendosen normat e shkarkimeve për parametrat mesatarë të proceseve teknike. </w:t>
      </w:r>
    </w:p>
    <w:p w:rsidR="001649B3" w:rsidRDefault="000D5323" w:rsidP="000D5323">
      <w:pPr>
        <w:pStyle w:val="Paragrafi"/>
      </w:pPr>
      <w:r w:rsidRPr="00B22F0F">
        <w:t xml:space="preserve">Të gjitha shkarkimet e ndotësve të ngurtë në ajër nga burimet e specifikuara në kapitullin 2 duhet të minimizohen me anë të zgjerimit dhe largimit të pluhurave ose mbylljes hermetike nëse kjo është e mundshme teknikisht. </w:t>
      </w:r>
    </w:p>
    <w:p w:rsidR="001649B3" w:rsidRDefault="001649B3" w:rsidP="004E5A14">
      <w:pPr>
        <w:pStyle w:val="Paragrafi"/>
      </w:pPr>
    </w:p>
    <w:p w:rsidR="001649B3" w:rsidRDefault="001649B3" w:rsidP="004E5A14">
      <w:pPr>
        <w:pStyle w:val="Paragrafi"/>
      </w:pPr>
    </w:p>
    <w:p w:rsidR="000D5323" w:rsidRPr="00B22F0F" w:rsidRDefault="000D5323" w:rsidP="000D5323">
      <w:pPr>
        <w:pStyle w:val="Paragrafi"/>
      </w:pPr>
      <w:r w:rsidRPr="00B22F0F">
        <w:t>2.</w:t>
      </w:r>
      <w:r w:rsidRPr="00E94A89">
        <w:t>1 Prodhimi i çelikut në furrë elektrike me hark (FEH</w:t>
      </w:r>
      <w:r w:rsidRPr="00B22F0F">
        <w:t>)</w:t>
      </w:r>
    </w:p>
    <w:tbl>
      <w:tblPr>
        <w:tblW w:w="9288" w:type="dxa"/>
        <w:tblLayout w:type="fixed"/>
        <w:tblLook w:val="0000" w:firstRow="0" w:lastRow="0" w:firstColumn="0" w:lastColumn="0" w:noHBand="0" w:noVBand="0"/>
      </w:tblPr>
      <w:tblGrid>
        <w:gridCol w:w="1303"/>
        <w:gridCol w:w="6744"/>
        <w:gridCol w:w="1241"/>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Kapaciteti i FEH në ton</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 e përkohshme e shkarkimeve në mg/m³, për</w:t>
            </w:r>
          </w:p>
          <w:p w:rsidR="001649B3" w:rsidRDefault="001649B3" w:rsidP="000D5323">
            <w:pPr>
              <w:pStyle w:val="Tabele"/>
            </w:pPr>
          </w:p>
          <w:p w:rsidR="000D5323" w:rsidRPr="00B22F0F" w:rsidRDefault="000D5323" w:rsidP="000D5323">
            <w:pPr>
              <w:pStyle w:val="Tabele"/>
            </w:pPr>
          </w:p>
        </w:tc>
        <w:tc>
          <w:tcPr>
            <w:tcW w:w="1241" w:type="dxa"/>
            <w:tcBorders>
              <w:top w:val="single" w:sz="12"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Kushte referimi</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t>20~50 t</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100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1700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600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1800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6" w:space="0" w:color="auto"/>
              <w:right w:val="single" w:sz="12" w:space="0" w:color="auto"/>
            </w:tcBorders>
          </w:tcPr>
          <w:p w:rsidR="000D5323" w:rsidRPr="00B22F0F" w:rsidRDefault="000D5323" w:rsidP="000D5323">
            <w:pPr>
              <w:pStyle w:val="Tabele"/>
            </w:pPr>
            <w:r w:rsidRPr="00B22F0F">
              <w:t xml:space="preserve">     C</w:t>
            </w: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p>
        </w:tc>
      </w:tr>
    </w:tbl>
    <w:p w:rsidR="001649B3" w:rsidRDefault="001649B3" w:rsidP="000D5323">
      <w:pPr>
        <w:pStyle w:val="Paragrafi"/>
      </w:pPr>
    </w:p>
    <w:p w:rsidR="001649B3" w:rsidRDefault="000D5323" w:rsidP="000D5323">
      <w:pPr>
        <w:pStyle w:val="Paragrafi"/>
      </w:pPr>
      <w:r w:rsidRPr="00B22F0F">
        <w:t>2.2 Furrat e ngrohjes për trajtimet termike për impiantet e petëzimit dhe deformime të tjera plastike.</w:t>
      </w:r>
    </w:p>
    <w:p w:rsidR="000D5323" w:rsidRPr="00B22F0F" w:rsidRDefault="000D5323" w:rsidP="004E5A14">
      <w:pPr>
        <w:pStyle w:val="Paragrafi"/>
      </w:pPr>
    </w:p>
    <w:tbl>
      <w:tblPr>
        <w:tblW w:w="0" w:type="auto"/>
        <w:tblLayout w:type="fixed"/>
        <w:tblLook w:val="0000" w:firstRow="0" w:lastRow="0" w:firstColumn="0" w:lastColumn="0" w:noHBand="0" w:noVBand="0"/>
      </w:tblPr>
      <w:tblGrid>
        <w:gridCol w:w="1303"/>
        <w:gridCol w:w="6744"/>
        <w:gridCol w:w="1417"/>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B97375">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B97375">
            <w:pPr>
              <w:pStyle w:val="Tabele"/>
            </w:pPr>
            <w:r w:rsidRPr="00B22F0F">
              <w:t xml:space="preserve">             Norma e përkohshme e shkarkimeve në mg/m³, për</w:t>
            </w:r>
          </w:p>
          <w:p w:rsidR="001649B3" w:rsidRDefault="001649B3" w:rsidP="00B97375">
            <w:pPr>
              <w:pStyle w:val="Tabele"/>
            </w:pPr>
          </w:p>
          <w:p w:rsidR="000D5323" w:rsidRPr="00B22F0F" w:rsidRDefault="000D5323" w:rsidP="00B97375">
            <w:pPr>
              <w:pStyle w:val="Tabele"/>
            </w:pPr>
          </w:p>
        </w:tc>
        <w:tc>
          <w:tcPr>
            <w:tcW w:w="1417" w:type="dxa"/>
            <w:tcBorders>
              <w:top w:val="single" w:sz="12" w:space="0" w:color="auto"/>
              <w:left w:val="single" w:sz="6" w:space="0" w:color="auto"/>
              <w:bottom w:val="single" w:sz="12" w:space="0" w:color="auto"/>
              <w:right w:val="single" w:sz="12" w:space="0" w:color="auto"/>
            </w:tcBorders>
          </w:tcPr>
          <w:p w:rsidR="001649B3" w:rsidRDefault="000D5323" w:rsidP="00B97375">
            <w:pPr>
              <w:pStyle w:val="Tabele"/>
            </w:pPr>
            <w:r w:rsidRPr="00B22F0F">
              <w:t xml:space="preserve">       Rf.</w:t>
            </w:r>
          </w:p>
          <w:p w:rsidR="001649B3" w:rsidRDefault="000D5323" w:rsidP="00B97375">
            <w:pPr>
              <w:pStyle w:val="Tabele"/>
            </w:pPr>
            <w:r w:rsidRPr="00B22F0F">
              <w:t>Përmbajtja e      oksigjenit</w:t>
            </w:r>
          </w:p>
          <w:p w:rsidR="000D5323" w:rsidRPr="00B22F0F" w:rsidRDefault="000D5323" w:rsidP="00B97375">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B97375">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B97375">
            <w:pPr>
              <w:pStyle w:val="Tabele"/>
            </w:pPr>
            <w:r w:rsidRPr="00B22F0F">
              <w:t>Dyoksid squfuri</w:t>
            </w:r>
          </w:p>
          <w:p w:rsidR="000D5323" w:rsidRPr="00B22F0F" w:rsidRDefault="000D5323" w:rsidP="00B97375">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B97375">
            <w:pPr>
              <w:pStyle w:val="Tabele"/>
            </w:pPr>
            <w:r w:rsidRPr="00B22F0F">
              <w:t>Okside azoti si</w:t>
            </w:r>
          </w:p>
          <w:p w:rsidR="000D5323" w:rsidRPr="00B22F0F" w:rsidRDefault="000D5323" w:rsidP="00B97375">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B97375">
            <w:pPr>
              <w:pStyle w:val="Tabele"/>
            </w:pPr>
            <w:r w:rsidRPr="00B22F0F">
              <w:t>Oksid karboni</w:t>
            </w:r>
          </w:p>
          <w:p w:rsidR="000D5323" w:rsidRPr="00B22F0F" w:rsidRDefault="000D5323" w:rsidP="00B97375">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B97375">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0D5323" w:rsidRPr="00B22F0F" w:rsidRDefault="000D5323" w:rsidP="00B97375">
            <w:pPr>
              <w:pStyle w:val="Tabele"/>
            </w:pPr>
            <w:r w:rsidRPr="00B22F0F">
              <w:t>&gt;0.2 ~ 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     100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   1700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   450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   300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B97375">
            <w:pPr>
              <w:pStyle w:val="Tabele"/>
            </w:pPr>
            <w:r w:rsidRPr="00B22F0F">
              <w:t xml:space="preserve">      -</w:t>
            </w:r>
          </w:p>
        </w:tc>
        <w:tc>
          <w:tcPr>
            <w:tcW w:w="1336" w:type="dxa"/>
            <w:tcBorders>
              <w:top w:val="single" w:sz="6" w:space="0" w:color="auto"/>
              <w:left w:val="single" w:sz="6" w:space="0" w:color="auto"/>
              <w:bottom w:val="single" w:sz="6" w:space="0" w:color="auto"/>
              <w:right w:val="single" w:sz="12" w:space="0" w:color="auto"/>
            </w:tcBorders>
          </w:tcPr>
          <w:p w:rsidR="000D5323" w:rsidRPr="00B22F0F" w:rsidRDefault="000D5323" w:rsidP="00B97375">
            <w:pPr>
              <w:pStyle w:val="Tabele"/>
            </w:pPr>
            <w:r w:rsidRPr="00B22F0F">
              <w:t xml:space="preserve">     3</w:t>
            </w: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B97375">
            <w:pPr>
              <w:pStyle w:val="Tabele"/>
            </w:pPr>
          </w:p>
        </w:tc>
      </w:tr>
    </w:tbl>
    <w:p w:rsidR="001649B3" w:rsidRDefault="001649B3" w:rsidP="004E5A14">
      <w:pPr>
        <w:pStyle w:val="Paragrafi"/>
      </w:pPr>
    </w:p>
    <w:p w:rsidR="001649B3" w:rsidRDefault="000D5323" w:rsidP="000D5323">
      <w:pPr>
        <w:pStyle w:val="Paragrafi"/>
      </w:pPr>
      <w:r w:rsidRPr="00B22F0F">
        <w:t>2.3 Impiante për prodhimin e ferrolidhjeve me anë të proceseve elektrotermike ose pirometalurgjike</w:t>
      </w:r>
    </w:p>
    <w:p w:rsidR="000D5323" w:rsidRPr="00B22F0F" w:rsidRDefault="000D5323" w:rsidP="004E5A14">
      <w:pPr>
        <w:pStyle w:val="Paragrafi"/>
      </w:pPr>
    </w:p>
    <w:tbl>
      <w:tblPr>
        <w:tblW w:w="9171" w:type="dxa"/>
        <w:tblLayout w:type="fixed"/>
        <w:tblLook w:val="0000" w:firstRow="0" w:lastRow="0" w:firstColumn="0" w:lastColumn="0" w:noHBand="0" w:noVBand="0"/>
      </w:tblPr>
      <w:tblGrid>
        <w:gridCol w:w="1303"/>
        <w:gridCol w:w="6744"/>
        <w:gridCol w:w="1124"/>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B97375">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B97375">
            <w:pPr>
              <w:pStyle w:val="Tabele"/>
            </w:pPr>
            <w:r w:rsidRPr="00B22F0F">
              <w:t xml:space="preserve">             Norma e përkohshme e shkarkimeve në mg/m³, për</w:t>
            </w:r>
          </w:p>
          <w:p w:rsidR="001649B3" w:rsidRDefault="001649B3" w:rsidP="00B97375">
            <w:pPr>
              <w:pStyle w:val="Tabele"/>
            </w:pPr>
          </w:p>
          <w:p w:rsidR="000D5323" w:rsidRPr="00B22F0F" w:rsidRDefault="000D5323" w:rsidP="00B97375">
            <w:pPr>
              <w:pStyle w:val="Tabele"/>
            </w:pPr>
          </w:p>
        </w:tc>
        <w:tc>
          <w:tcPr>
            <w:tcW w:w="1124" w:type="dxa"/>
            <w:tcBorders>
              <w:top w:val="single" w:sz="12" w:space="0" w:color="auto"/>
              <w:left w:val="single" w:sz="6" w:space="0" w:color="auto"/>
              <w:bottom w:val="single" w:sz="12" w:space="0" w:color="auto"/>
              <w:right w:val="single" w:sz="12" w:space="0" w:color="auto"/>
            </w:tcBorders>
          </w:tcPr>
          <w:p w:rsidR="001649B3" w:rsidRDefault="001649B3" w:rsidP="00B97375">
            <w:pPr>
              <w:pStyle w:val="Tabele"/>
            </w:pPr>
          </w:p>
          <w:p w:rsidR="000D5323" w:rsidRPr="00B22F0F" w:rsidRDefault="000D5323" w:rsidP="00B97375">
            <w:pPr>
              <w:pStyle w:val="Tabele"/>
            </w:pPr>
            <w:r w:rsidRPr="00B22F0F">
              <w:t>Kushte referimi</w:t>
            </w:r>
          </w:p>
        </w:tc>
      </w:tr>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B97375">
            <w:pPr>
              <w:pStyle w:val="Tabele"/>
            </w:pPr>
          </w:p>
        </w:tc>
        <w:tc>
          <w:tcPr>
            <w:tcW w:w="6744" w:type="dxa"/>
            <w:tcBorders>
              <w:top w:val="single" w:sz="12" w:space="0" w:color="auto"/>
              <w:left w:val="single" w:sz="6" w:space="0" w:color="auto"/>
              <w:bottom w:val="single" w:sz="12" w:space="0" w:color="auto"/>
              <w:right w:val="single" w:sz="6" w:space="0" w:color="auto"/>
            </w:tcBorders>
          </w:tcPr>
          <w:p w:rsidR="000D5323" w:rsidRPr="00B22F0F" w:rsidRDefault="000D5323" w:rsidP="00B97375">
            <w:pPr>
              <w:pStyle w:val="Tabele"/>
            </w:pPr>
          </w:p>
        </w:tc>
        <w:tc>
          <w:tcPr>
            <w:tcW w:w="1124" w:type="dxa"/>
            <w:tcBorders>
              <w:top w:val="single" w:sz="12" w:space="0" w:color="auto"/>
              <w:left w:val="single" w:sz="6" w:space="0" w:color="auto"/>
              <w:bottom w:val="single" w:sz="12" w:space="0" w:color="auto"/>
              <w:right w:val="single" w:sz="12" w:space="0" w:color="auto"/>
            </w:tcBorders>
          </w:tcPr>
          <w:p w:rsidR="000D5323" w:rsidRPr="00B22F0F" w:rsidRDefault="000D5323" w:rsidP="00B97375">
            <w:pPr>
              <w:pStyle w:val="Tabele"/>
            </w:pP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t>&gt;0.2 ~ 50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140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400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1600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w:t>
            </w:r>
          </w:p>
        </w:tc>
        <w:tc>
          <w:tcPr>
            <w:tcW w:w="854" w:type="dxa"/>
            <w:tcBorders>
              <w:top w:val="single" w:sz="6" w:space="0" w:color="auto"/>
              <w:left w:val="single" w:sz="6" w:space="0" w:color="auto"/>
              <w:bottom w:val="single" w:sz="6" w:space="0" w:color="auto"/>
              <w:right w:val="single" w:sz="12" w:space="0" w:color="auto"/>
            </w:tcBorders>
          </w:tcPr>
          <w:p w:rsidR="000D5323" w:rsidRPr="00B22F0F" w:rsidRDefault="000D5323" w:rsidP="000D5323">
            <w:pPr>
              <w:pStyle w:val="Tabele"/>
            </w:pPr>
            <w:r w:rsidRPr="00B22F0F">
              <w:t>C</w:t>
            </w:r>
          </w:p>
        </w:tc>
      </w:tr>
    </w:tbl>
    <w:p w:rsidR="001649B3" w:rsidRDefault="001649B3" w:rsidP="004E5A14">
      <w:pPr>
        <w:pStyle w:val="Paragrafi"/>
      </w:pPr>
    </w:p>
    <w:p w:rsidR="001649B3" w:rsidRDefault="001649B3" w:rsidP="004E5A14">
      <w:pPr>
        <w:pStyle w:val="Paragrafi"/>
      </w:pPr>
    </w:p>
    <w:p w:rsidR="000D5323" w:rsidRPr="00B22F0F" w:rsidRDefault="000D5323" w:rsidP="004E5A14">
      <w:pPr>
        <w:pStyle w:val="Paragrafi"/>
      </w:pPr>
      <w:r w:rsidRPr="00B22F0F">
        <w:t>Prodhim bakër blistër në furra Water-Xhaket ose Reverber</w:t>
      </w:r>
    </w:p>
    <w:tbl>
      <w:tblPr>
        <w:tblW w:w="9171" w:type="dxa"/>
        <w:tblLayout w:type="fixed"/>
        <w:tblLook w:val="0000" w:firstRow="0" w:lastRow="0" w:firstColumn="0" w:lastColumn="0" w:noHBand="0" w:noVBand="0"/>
      </w:tblPr>
      <w:tblGrid>
        <w:gridCol w:w="1303"/>
        <w:gridCol w:w="6744"/>
        <w:gridCol w:w="1124"/>
      </w:tblGrid>
      <w:tr w:rsidR="000D5323" w:rsidRPr="00B97375">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97375" w:rsidRDefault="000D5323" w:rsidP="00B97375">
            <w:pPr>
              <w:pStyle w:val="Tabele"/>
            </w:pPr>
            <w:r w:rsidRPr="00B97375">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B97375">
            <w:pPr>
              <w:pStyle w:val="Tabele"/>
            </w:pPr>
            <w:r w:rsidRPr="00B97375">
              <w:t xml:space="preserve">             Norma e përkohshme e shkarkimeve në mg/m³, për</w:t>
            </w:r>
          </w:p>
          <w:p w:rsidR="001649B3" w:rsidRDefault="001649B3" w:rsidP="00B97375">
            <w:pPr>
              <w:pStyle w:val="Tabele"/>
            </w:pPr>
          </w:p>
          <w:p w:rsidR="000D5323" w:rsidRPr="00B97375" w:rsidRDefault="000D5323" w:rsidP="00B97375">
            <w:pPr>
              <w:pStyle w:val="Tabele"/>
            </w:pPr>
          </w:p>
        </w:tc>
        <w:tc>
          <w:tcPr>
            <w:tcW w:w="1124" w:type="dxa"/>
            <w:tcBorders>
              <w:top w:val="single" w:sz="12" w:space="0" w:color="auto"/>
              <w:left w:val="single" w:sz="6" w:space="0" w:color="auto"/>
              <w:bottom w:val="single" w:sz="12" w:space="0" w:color="auto"/>
              <w:right w:val="single" w:sz="12" w:space="0" w:color="auto"/>
            </w:tcBorders>
          </w:tcPr>
          <w:p w:rsidR="001649B3" w:rsidRDefault="001649B3" w:rsidP="00B97375">
            <w:pPr>
              <w:pStyle w:val="Tabele"/>
            </w:pPr>
          </w:p>
          <w:p w:rsidR="000D5323" w:rsidRPr="00B97375" w:rsidRDefault="000D5323" w:rsidP="00B97375">
            <w:pPr>
              <w:pStyle w:val="Tabele"/>
            </w:pPr>
            <w:r w:rsidRPr="00B97375">
              <w:t>Kushte referimi</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t>30 - 40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1000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30000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3000</w:t>
            </w:r>
          </w:p>
        </w:tc>
        <w:tc>
          <w:tcPr>
            <w:tcW w:w="1336" w:type="dxa"/>
            <w:tcBorders>
              <w:top w:val="single" w:sz="6"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      -</w:t>
            </w:r>
          </w:p>
        </w:tc>
        <w:tc>
          <w:tcPr>
            <w:tcW w:w="854" w:type="dxa"/>
            <w:tcBorders>
              <w:top w:val="single" w:sz="6" w:space="0" w:color="auto"/>
              <w:left w:val="single" w:sz="6" w:space="0" w:color="auto"/>
              <w:bottom w:val="single" w:sz="6" w:space="0" w:color="auto"/>
              <w:right w:val="single" w:sz="12" w:space="0" w:color="auto"/>
            </w:tcBorders>
          </w:tcPr>
          <w:p w:rsidR="000D5323" w:rsidRPr="00B22F0F" w:rsidRDefault="000D5323" w:rsidP="000D5323">
            <w:pPr>
              <w:pStyle w:val="Tabele"/>
            </w:pPr>
            <w:r w:rsidRPr="00B22F0F">
              <w:t xml:space="preserve">     C</w:t>
            </w:r>
          </w:p>
        </w:tc>
      </w:tr>
    </w:tbl>
    <w:p w:rsidR="001649B3" w:rsidRDefault="001649B3" w:rsidP="004E5A14">
      <w:pPr>
        <w:pStyle w:val="Paragrafi"/>
      </w:pPr>
    </w:p>
    <w:p w:rsidR="001649B3" w:rsidRDefault="000D5323" w:rsidP="000D5323">
      <w:pPr>
        <w:pStyle w:val="Paragrafi"/>
      </w:pPr>
      <w:r w:rsidRPr="00B22F0F">
        <w:t xml:space="preserve">3. PRODHIMI I PRODUKTEVE MINERALE JOMETALORE  </w:t>
      </w:r>
    </w:p>
    <w:p w:rsidR="001649B3" w:rsidRDefault="000D5323" w:rsidP="000D5323">
      <w:pPr>
        <w:pStyle w:val="Paragrafi"/>
      </w:pPr>
      <w:r w:rsidRPr="00B22F0F">
        <w:t>(burimet e mëdha të ndotjes me përjashtim të atyre të shënuara në tabelë)</w:t>
      </w:r>
    </w:p>
    <w:p w:rsidR="001649B3" w:rsidRDefault="000D5323" w:rsidP="000D5323">
      <w:pPr>
        <w:pStyle w:val="Paragrafi"/>
      </w:pPr>
      <w:r w:rsidRPr="00B22F0F">
        <w:t>3.1 Guroret dhe impiantet e përpunimit të tyre, transportimi i gurëve, procesi dhe funksionimi - Gurët natyrorë dhe artificialë (burime mesatare ndotjeje)</w:t>
      </w:r>
    </w:p>
    <w:p w:rsidR="001649B3" w:rsidRDefault="000D5323" w:rsidP="000D5323">
      <w:pPr>
        <w:pStyle w:val="Paragrafi"/>
      </w:pPr>
      <w:r w:rsidRPr="00B22F0F">
        <w:t>Të gjitha vendet dhe proceset në të cilat ndotësit e ngurtë emetohen në ajër duhet të pajisen sipas mundësive teknike dhe mbi bazën e natyrës së procesit, me rrjeta uji ose spërkatjeje, heqje pluhurash ose sisteme spërkatjeje.</w:t>
      </w:r>
    </w:p>
    <w:p w:rsidR="001649B3" w:rsidRDefault="001649B3" w:rsidP="004E5A14">
      <w:pPr>
        <w:pStyle w:val="Paragrafi"/>
      </w:pPr>
    </w:p>
    <w:p w:rsidR="000D5323" w:rsidRPr="00B22F0F" w:rsidRDefault="000D5323" w:rsidP="004E5A14">
      <w:pPr>
        <w:pStyle w:val="Paragrafi"/>
      </w:pPr>
      <w:r w:rsidRPr="00B22F0F">
        <w:t xml:space="preserve">3.2 Prodhimi i gëlqeres </w:t>
      </w:r>
    </w:p>
    <w:tbl>
      <w:tblPr>
        <w:tblW w:w="9468" w:type="dxa"/>
        <w:tblLayout w:type="fixed"/>
        <w:tblLook w:val="0000" w:firstRow="0" w:lastRow="0" w:firstColumn="0" w:lastColumn="0" w:noHBand="0" w:noVBand="0"/>
      </w:tblPr>
      <w:tblGrid>
        <w:gridCol w:w="1303"/>
        <w:gridCol w:w="6744"/>
        <w:gridCol w:w="1421"/>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B97375">
            <w:pPr>
              <w:pStyle w:val="Tabele"/>
            </w:pP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B97375">
            <w:pPr>
              <w:pStyle w:val="Tabele"/>
            </w:pPr>
            <w:r w:rsidRPr="00B22F0F">
              <w:t xml:space="preserve">             Norma e përkohshme e shkarkimeve në mg/m³, për</w:t>
            </w:r>
          </w:p>
          <w:p w:rsidR="001649B3" w:rsidRDefault="001649B3" w:rsidP="00B97375">
            <w:pPr>
              <w:pStyle w:val="Tabele"/>
            </w:pPr>
          </w:p>
          <w:p w:rsidR="000D5323" w:rsidRPr="00B22F0F" w:rsidRDefault="000D5323" w:rsidP="00B97375">
            <w:pPr>
              <w:pStyle w:val="Tabele"/>
            </w:pPr>
          </w:p>
        </w:tc>
        <w:tc>
          <w:tcPr>
            <w:tcW w:w="1421" w:type="dxa"/>
            <w:tcBorders>
              <w:top w:val="single" w:sz="12" w:space="0" w:color="auto"/>
              <w:left w:val="single" w:sz="6" w:space="0" w:color="auto"/>
              <w:bottom w:val="single" w:sz="12" w:space="0" w:color="auto"/>
              <w:right w:val="single" w:sz="12" w:space="0" w:color="auto"/>
            </w:tcBorders>
          </w:tcPr>
          <w:p w:rsidR="001649B3" w:rsidRDefault="000D5323" w:rsidP="00B97375">
            <w:pPr>
              <w:pStyle w:val="Tabele"/>
            </w:pPr>
            <w:r w:rsidRPr="00B22F0F">
              <w:t xml:space="preserve">       Rf.</w:t>
            </w:r>
          </w:p>
          <w:p w:rsidR="001649B3" w:rsidRDefault="000D5323" w:rsidP="00B97375">
            <w:pPr>
              <w:pStyle w:val="Tabele"/>
            </w:pPr>
            <w:r w:rsidRPr="00B22F0F">
              <w:t>Përmbajtja e      oksigjenit</w:t>
            </w:r>
          </w:p>
          <w:p w:rsidR="000D5323" w:rsidRPr="00B22F0F" w:rsidRDefault="000D5323" w:rsidP="00B97375">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800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1800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250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C</w:t>
            </w:r>
          </w:p>
        </w:tc>
      </w:tr>
    </w:tbl>
    <w:p w:rsidR="001649B3" w:rsidRDefault="001649B3" w:rsidP="004E5A14">
      <w:pPr>
        <w:pStyle w:val="Paragrafi"/>
      </w:pPr>
    </w:p>
    <w:p w:rsidR="000D5323" w:rsidRPr="00B22F0F" w:rsidRDefault="000D5323" w:rsidP="004E5A14">
      <w:pPr>
        <w:pStyle w:val="Paragrafi"/>
      </w:pPr>
      <w:r w:rsidRPr="00B22F0F">
        <w:t>3.3 Prodhimi i çimentos</w:t>
      </w:r>
    </w:p>
    <w:tbl>
      <w:tblPr>
        <w:tblW w:w="9468" w:type="dxa"/>
        <w:tblLayout w:type="fixed"/>
        <w:tblLook w:val="0000" w:firstRow="0" w:lastRow="0" w:firstColumn="0" w:lastColumn="0" w:noHBand="0" w:noVBand="0"/>
      </w:tblPr>
      <w:tblGrid>
        <w:gridCol w:w="1303"/>
        <w:gridCol w:w="6744"/>
        <w:gridCol w:w="1421"/>
      </w:tblGrid>
      <w:tr w:rsidR="000D5323"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p>
        </w:tc>
        <w:tc>
          <w:tcPr>
            <w:tcW w:w="6744"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 xml:space="preserve">             Norma e përkohshme e shkarkimeve në mg/m³, për</w:t>
            </w:r>
          </w:p>
          <w:p w:rsidR="001649B3" w:rsidRDefault="001649B3" w:rsidP="000D5323">
            <w:pPr>
              <w:pStyle w:val="Tabele"/>
            </w:pPr>
          </w:p>
          <w:p w:rsidR="000D5323" w:rsidRPr="00B22F0F" w:rsidRDefault="000D5323" w:rsidP="000D5323">
            <w:pPr>
              <w:pStyle w:val="Tabele"/>
            </w:pPr>
          </w:p>
        </w:tc>
        <w:tc>
          <w:tcPr>
            <w:tcW w:w="1421" w:type="dxa"/>
            <w:tcBorders>
              <w:top w:val="single" w:sz="12" w:space="0" w:color="auto"/>
              <w:left w:val="single" w:sz="6" w:space="0" w:color="auto"/>
              <w:bottom w:val="single" w:sz="12" w:space="0" w:color="auto"/>
              <w:right w:val="single" w:sz="12" w:space="0" w:color="auto"/>
            </w:tcBorders>
          </w:tcPr>
          <w:p w:rsidR="001649B3" w:rsidRDefault="000D5323" w:rsidP="000D5323">
            <w:pPr>
              <w:pStyle w:val="Tabele"/>
            </w:pPr>
            <w:r w:rsidRPr="00B22F0F">
              <w:t xml:space="preserve">       Rf.</w:t>
            </w:r>
          </w:p>
          <w:p w:rsidR="001649B3" w:rsidRDefault="000D5323" w:rsidP="000D5323">
            <w:pPr>
              <w:pStyle w:val="Tabele"/>
            </w:pPr>
            <w:r w:rsidRPr="00B22F0F">
              <w:t>Përmbajtja e      oksigjenit</w:t>
            </w:r>
          </w:p>
          <w:p w:rsidR="000D5323" w:rsidRPr="00B22F0F" w:rsidRDefault="000D5323" w:rsidP="000D5323">
            <w:pPr>
              <w:pStyle w:val="Tabele"/>
            </w:pPr>
            <w:r w:rsidRPr="00B22F0F">
              <w:t>në %</w:t>
            </w:r>
          </w:p>
        </w:tc>
      </w:tr>
    </w:tbl>
    <w:p w:rsidR="000D5323" w:rsidRPr="00B22F0F" w:rsidRDefault="000D5323" w:rsidP="004E5A14">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0D5323"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0D5323" w:rsidRPr="00B22F0F" w:rsidRDefault="000D5323" w:rsidP="000D5323">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0D5323" w:rsidRPr="00B22F0F" w:rsidRDefault="000D5323" w:rsidP="000D5323">
            <w:pPr>
              <w:pStyle w:val="Tabele"/>
            </w:pP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800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1500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250</w:t>
            </w:r>
          </w:p>
        </w:tc>
        <w:tc>
          <w:tcPr>
            <w:tcW w:w="1336" w:type="dxa"/>
            <w:tcBorders>
              <w:top w:val="single" w:sz="6"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 xml:space="preserve">     1.5</w:t>
            </w:r>
          </w:p>
        </w:tc>
        <w:tc>
          <w:tcPr>
            <w:tcW w:w="854" w:type="dxa"/>
            <w:tcBorders>
              <w:top w:val="single" w:sz="6"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 xml:space="preserve">     C</w:t>
            </w:r>
          </w:p>
        </w:tc>
      </w:tr>
    </w:tbl>
    <w:p w:rsidR="001649B3" w:rsidRDefault="001649B3" w:rsidP="000D5323">
      <w:pPr>
        <w:pStyle w:val="Paragrafi"/>
      </w:pPr>
    </w:p>
    <w:p w:rsidR="001649B3" w:rsidRDefault="000D5323" w:rsidP="000D5323">
      <w:pPr>
        <w:pStyle w:val="Paragrafi"/>
      </w:pPr>
      <w:r w:rsidRPr="00B22F0F">
        <w:t xml:space="preserve">4. INDUSTRIA KIMIKE  </w:t>
      </w:r>
    </w:p>
    <w:p w:rsidR="001649B3" w:rsidRDefault="000D5323" w:rsidP="000D5323">
      <w:pPr>
        <w:pStyle w:val="Paragrafi"/>
      </w:pPr>
      <w:r w:rsidRPr="00B22F0F">
        <w:t>(burime të mëdha ndotjeje me përjashtim të atyre të shkruara në tekst)</w:t>
      </w:r>
    </w:p>
    <w:p w:rsidR="001649B3" w:rsidRDefault="000D5323" w:rsidP="000D5323">
      <w:pPr>
        <w:pStyle w:val="Paragrafi"/>
      </w:pPr>
      <w:r w:rsidRPr="00B22F0F">
        <w:t>4.1 Stacionet e shërbimit dhe linjat e transportimit të lëndëve të djegshme për motorra automjetesh (burime mesatare ndotje)</w:t>
      </w:r>
    </w:p>
    <w:p w:rsidR="001649B3" w:rsidRDefault="000D5323" w:rsidP="000D5323">
      <w:pPr>
        <w:pStyle w:val="Paragrafi"/>
      </w:pPr>
      <w:r w:rsidRPr="00B22F0F">
        <w:t xml:space="preserve">Për pompimin e substancave me trysni avujsh më të madhe se 1.32 kPa në temperaturë  20oC </w:t>
      </w:r>
      <w:r w:rsidRPr="00B22F0F">
        <w:lastRenderedPageBreak/>
        <w:t>(për shembull gjatë shkarkimit nga tanket e lëvizshme ose gjatë ngarkimit të tyre nga tanket e magazinimit) duhen krijuar kushtet për grumbullimin, riqarkullimin dhe eliminimin e substancave të tilla me efikasitet jo më të vogël se 99% dhe:</w:t>
      </w:r>
    </w:p>
    <w:p w:rsidR="001649B3" w:rsidRDefault="000D5323" w:rsidP="000D5323">
      <w:pPr>
        <w:pStyle w:val="Paragrafi"/>
      </w:pPr>
      <w:r w:rsidRPr="00B22F0F">
        <w:t xml:space="preserve">duhet të përdoren pompa që ndalojnë shpëtimin e substancave të pompuara për </w:t>
      </w:r>
    </w:p>
    <w:p w:rsidR="001649B3" w:rsidRDefault="000D5323" w:rsidP="000D5323">
      <w:pPr>
        <w:pStyle w:val="Paragrafi"/>
      </w:pPr>
      <w:r w:rsidRPr="00B22F0F">
        <w:t xml:space="preserve">shembull me bllokim mekanik;  </w:t>
      </w:r>
    </w:p>
    <w:p w:rsidR="001649B3" w:rsidRDefault="000D5323" w:rsidP="000D5323">
      <w:pPr>
        <w:pStyle w:val="Paragrafi"/>
      </w:pPr>
      <w:r w:rsidRPr="00B22F0F">
        <w:t xml:space="preserve">b) duhet që të paktën një linjë operimi për ngarkimin e tankeve të lëvizshme duhet të  pajiset për të ngarkuar tanket e lëvizshme të ngarkimit nga fundi; </w:t>
      </w:r>
    </w:p>
    <w:p w:rsidR="001649B3" w:rsidRDefault="000D5323" w:rsidP="000D5323">
      <w:pPr>
        <w:pStyle w:val="Paragrafi"/>
      </w:pPr>
      <w:r w:rsidRPr="00B22F0F">
        <w:t xml:space="preserve">c) linja veprimi për mbushjen e tankeve të lëvizshme nga maja duhet të safeguarded </w:t>
      </w:r>
    </w:p>
    <w:p w:rsidR="001649B3" w:rsidRDefault="000D5323" w:rsidP="000D5323">
      <w:pPr>
        <w:pStyle w:val="Paragrafi"/>
      </w:pPr>
      <w:r w:rsidRPr="00B22F0F">
        <w:t>sigurohen në mënyrë që gjatë ngarkimit, fundi i tubit mbushës të qëndrojë në fundin e tankut të lëvizshëm.</w:t>
      </w:r>
    </w:p>
    <w:p w:rsidR="001649B3" w:rsidRDefault="000D5323" w:rsidP="000D5323">
      <w:pPr>
        <w:pStyle w:val="Paragrafi"/>
      </w:pPr>
      <w:r w:rsidRPr="00B22F0F">
        <w:t>Vlerat e përgjithshme të normave të shkarkimit janë njëlloj të vlefshme për t’u zbatuar edhe për linja të tilla.</w:t>
      </w:r>
    </w:p>
    <w:p w:rsidR="001649B3" w:rsidRDefault="000D5323" w:rsidP="000D5323">
      <w:pPr>
        <w:pStyle w:val="Paragrafi"/>
      </w:pPr>
      <w:r w:rsidRPr="00B22F0F">
        <w:t>4.2 Prodhimi i substancave inorganike</w:t>
      </w:r>
    </w:p>
    <w:p w:rsidR="001649B3" w:rsidRDefault="000D5323" w:rsidP="000D5323">
      <w:pPr>
        <w:pStyle w:val="Paragrafi"/>
      </w:pPr>
      <w:r w:rsidRPr="00B22F0F">
        <w:t>4.2.1 Prodhimi i plehrave kimike industriale</w:t>
      </w:r>
    </w:p>
    <w:p w:rsidR="001649B3" w:rsidRDefault="000D5323" w:rsidP="000D5323">
      <w:pPr>
        <w:pStyle w:val="Paragrafi"/>
      </w:pPr>
      <w:r w:rsidRPr="00B22F0F">
        <w:t xml:space="preserve">Vlerat e përgjithshme të normave të shkarkimit janë njëlloj të vlefshme për t’u zbatuar për amoniakun, okside dhe komponime të tjera të azotit, komponime të squfurit, komponime të fosforit dhe lëndë të ngurta. </w:t>
      </w:r>
    </w:p>
    <w:p w:rsidR="001649B3" w:rsidRDefault="001649B3" w:rsidP="000D5323">
      <w:pPr>
        <w:pStyle w:val="Paragrafi"/>
      </w:pPr>
    </w:p>
    <w:p w:rsidR="000D5323" w:rsidRPr="00B22F0F" w:rsidRDefault="000D5323" w:rsidP="004E5A14">
      <w:pPr>
        <w:pStyle w:val="Paragrafi"/>
      </w:pPr>
      <w:r w:rsidRPr="00B22F0F">
        <w:t xml:space="preserve"> Për superfosfatin:</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28"/>
        <w:gridCol w:w="1980"/>
      </w:tblGrid>
      <w:tr w:rsidR="000D5323" w:rsidRPr="00B22F0F">
        <w:tblPrEx>
          <w:tblCellMar>
            <w:top w:w="0" w:type="dxa"/>
            <w:bottom w:w="0" w:type="dxa"/>
          </w:tblCellMar>
        </w:tblPrEx>
        <w:tc>
          <w:tcPr>
            <w:tcW w:w="2628" w:type="dxa"/>
          </w:tcPr>
          <w:p w:rsidR="000D5323" w:rsidRPr="00B22F0F" w:rsidRDefault="000D5323" w:rsidP="000D5323">
            <w:pPr>
              <w:pStyle w:val="Tabele"/>
            </w:pPr>
            <w:r w:rsidRPr="00B22F0F">
              <w:t>Substanca të ngurta (LN)</w:t>
            </w:r>
          </w:p>
        </w:tc>
        <w:tc>
          <w:tcPr>
            <w:tcW w:w="1980" w:type="dxa"/>
          </w:tcPr>
          <w:p w:rsidR="000D5323" w:rsidRPr="00B22F0F" w:rsidRDefault="000D5323" w:rsidP="000D5323">
            <w:pPr>
              <w:pStyle w:val="Tabele"/>
            </w:pPr>
            <w:r w:rsidRPr="00B22F0F">
              <w:t>50 mg/m3</w:t>
            </w:r>
          </w:p>
        </w:tc>
      </w:tr>
      <w:tr w:rsidR="000D5323" w:rsidRPr="00B22F0F">
        <w:tblPrEx>
          <w:tblCellMar>
            <w:top w:w="0" w:type="dxa"/>
            <w:bottom w:w="0" w:type="dxa"/>
          </w:tblCellMar>
        </w:tblPrEx>
        <w:tc>
          <w:tcPr>
            <w:tcW w:w="2628" w:type="dxa"/>
          </w:tcPr>
          <w:p w:rsidR="000D5323" w:rsidRPr="00B22F0F" w:rsidRDefault="000D5323" w:rsidP="000D5323">
            <w:pPr>
              <w:pStyle w:val="Tabele"/>
            </w:pPr>
            <w:r w:rsidRPr="00B22F0F">
              <w:t>Dyoksid squfuri (SO2)</w:t>
            </w:r>
          </w:p>
        </w:tc>
        <w:tc>
          <w:tcPr>
            <w:tcW w:w="1980" w:type="dxa"/>
          </w:tcPr>
          <w:p w:rsidR="000D5323" w:rsidRPr="00B22F0F" w:rsidRDefault="000D5323" w:rsidP="000D5323">
            <w:pPr>
              <w:pStyle w:val="Tabele"/>
            </w:pPr>
            <w:r w:rsidRPr="00B22F0F">
              <w:t>1200 Nm3/orë</w:t>
            </w:r>
          </w:p>
        </w:tc>
      </w:tr>
    </w:tbl>
    <w:p w:rsidR="001649B3" w:rsidRDefault="001649B3" w:rsidP="004E5A14">
      <w:pPr>
        <w:pStyle w:val="Paragrafi"/>
      </w:pPr>
    </w:p>
    <w:p w:rsidR="001649B3" w:rsidRDefault="000D5323" w:rsidP="000D5323">
      <w:pPr>
        <w:pStyle w:val="Paragrafi"/>
      </w:pPr>
      <w:r w:rsidRPr="00B22F0F">
        <w:t>5. TRAJTIMI I MBETJEVE</w:t>
      </w:r>
    </w:p>
    <w:p w:rsidR="001649B3" w:rsidRDefault="000D5323" w:rsidP="000D5323">
      <w:pPr>
        <w:pStyle w:val="Paragrafi"/>
      </w:pPr>
      <w:r w:rsidRPr="00B22F0F">
        <w:t>5.1 Burimet e mëdha të ndotjes’</w:t>
      </w:r>
    </w:p>
    <w:p w:rsidR="001649B3" w:rsidRDefault="000D5323" w:rsidP="000D5323">
      <w:pPr>
        <w:pStyle w:val="Paragrafi"/>
      </w:pPr>
      <w:r w:rsidRPr="00B22F0F">
        <w:t>5.1.1 Linja për djegien e mbetjeve të rrezikshme dhe spitalore</w:t>
      </w:r>
    </w:p>
    <w:p w:rsidR="000D5323" w:rsidRPr="00B22F0F" w:rsidRDefault="000D5323" w:rsidP="004E5A14">
      <w:pPr>
        <w:pStyle w:val="Paragrafi"/>
      </w:pPr>
    </w:p>
    <w:tbl>
      <w:tblPr>
        <w:tblW w:w="0" w:type="auto"/>
        <w:tblLayout w:type="fixed"/>
        <w:tblLook w:val="0000" w:firstRow="0" w:lastRow="0" w:firstColumn="0" w:lastColumn="0" w:noHBand="0" w:noVBand="0"/>
      </w:tblPr>
      <w:tblGrid>
        <w:gridCol w:w="1320"/>
        <w:gridCol w:w="1320"/>
        <w:gridCol w:w="1320"/>
        <w:gridCol w:w="1320"/>
        <w:gridCol w:w="1320"/>
        <w:gridCol w:w="1320"/>
        <w:gridCol w:w="1124"/>
      </w:tblGrid>
      <w:tr w:rsidR="000D5323" w:rsidRPr="00B22F0F">
        <w:tblPrEx>
          <w:tblCellMar>
            <w:top w:w="0" w:type="dxa"/>
            <w:bottom w:w="0" w:type="dxa"/>
          </w:tblCellMar>
        </w:tblPrEx>
        <w:trPr>
          <w:cantSplit/>
        </w:trPr>
        <w:tc>
          <w:tcPr>
            <w:tcW w:w="6600" w:type="dxa"/>
            <w:gridSpan w:val="5"/>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t>Norma shkarkimi [mg/m3] për</w:t>
            </w:r>
          </w:p>
        </w:tc>
        <w:tc>
          <w:tcPr>
            <w:tcW w:w="1320" w:type="dxa"/>
            <w:vMerge w:val="restart"/>
            <w:tcBorders>
              <w:top w:val="single" w:sz="12" w:space="0" w:color="auto"/>
              <w:left w:val="single" w:sz="6" w:space="0" w:color="auto"/>
              <w:right w:val="single" w:sz="6" w:space="0" w:color="auto"/>
            </w:tcBorders>
          </w:tcPr>
          <w:p w:rsidR="001649B3" w:rsidRDefault="000D5323" w:rsidP="000D5323">
            <w:pPr>
              <w:pStyle w:val="Tabele"/>
            </w:pPr>
            <w:r w:rsidRPr="00B22F0F">
              <w:t>Përmbajtje referuese e</w:t>
            </w:r>
          </w:p>
          <w:p w:rsidR="000D5323" w:rsidRPr="00B22F0F" w:rsidRDefault="000D5323" w:rsidP="000D5323">
            <w:pPr>
              <w:pStyle w:val="Tabele"/>
            </w:pPr>
            <w:r w:rsidRPr="00B22F0F">
              <w:t>oksigjenit  O2 ë%]</w:t>
            </w:r>
          </w:p>
        </w:tc>
        <w:tc>
          <w:tcPr>
            <w:tcW w:w="1124" w:type="dxa"/>
            <w:vMerge w:val="restart"/>
            <w:tcBorders>
              <w:top w:val="single" w:sz="12" w:space="0" w:color="auto"/>
              <w:left w:val="single" w:sz="6" w:space="0" w:color="auto"/>
              <w:right w:val="single" w:sz="12" w:space="0" w:color="auto"/>
            </w:tcBorders>
          </w:tcPr>
          <w:p w:rsidR="001649B3" w:rsidRDefault="001649B3" w:rsidP="000D5323">
            <w:pPr>
              <w:pStyle w:val="Tabele"/>
            </w:pPr>
          </w:p>
          <w:p w:rsidR="001649B3" w:rsidRDefault="000D5323" w:rsidP="000D5323">
            <w:pPr>
              <w:pStyle w:val="Tabele"/>
            </w:pPr>
            <w:r w:rsidRPr="00B22F0F">
              <w:t>Kushte</w:t>
            </w:r>
          </w:p>
          <w:p w:rsidR="000D5323" w:rsidRPr="00B22F0F" w:rsidRDefault="000D5323" w:rsidP="000D5323">
            <w:pPr>
              <w:pStyle w:val="Tabele"/>
            </w:pPr>
            <w:r w:rsidRPr="00B22F0F">
              <w:t>referimi</w:t>
            </w:r>
          </w:p>
        </w:tc>
      </w:tr>
      <w:tr w:rsidR="000D5323" w:rsidRPr="00B22F0F">
        <w:tblPrEx>
          <w:tblCellMar>
            <w:top w:w="0" w:type="dxa"/>
            <w:bottom w:w="0" w:type="dxa"/>
          </w:tblCellMar>
        </w:tblPrEx>
        <w:trPr>
          <w:cantSplit/>
        </w:trPr>
        <w:tc>
          <w:tcPr>
            <w:tcW w:w="1320" w:type="dxa"/>
            <w:tcBorders>
              <w:top w:val="single" w:sz="6" w:space="0" w:color="auto"/>
              <w:left w:val="single" w:sz="12" w:space="0" w:color="auto"/>
              <w:bottom w:val="single" w:sz="6" w:space="0" w:color="auto"/>
              <w:right w:val="single" w:sz="6" w:space="0" w:color="auto"/>
            </w:tcBorders>
          </w:tcPr>
          <w:p w:rsidR="001649B3" w:rsidRDefault="000D5323" w:rsidP="000D5323">
            <w:pPr>
              <w:pStyle w:val="Tabele"/>
            </w:pPr>
            <w:r w:rsidRPr="00B22F0F">
              <w:t>Substanca</w:t>
            </w:r>
          </w:p>
          <w:p w:rsidR="000D5323" w:rsidRPr="00B22F0F" w:rsidRDefault="000D5323" w:rsidP="000D5323">
            <w:pPr>
              <w:pStyle w:val="Tabele"/>
            </w:pPr>
            <w:r w:rsidRPr="00B22F0F">
              <w:t>të ngurta (LN)</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SO2</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NO2</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CO</w:t>
            </w:r>
          </w:p>
        </w:tc>
        <w:tc>
          <w:tcPr>
            <w:tcW w:w="1320" w:type="dxa"/>
            <w:tcBorders>
              <w:left w:val="single" w:sz="6" w:space="0" w:color="auto"/>
              <w:bottom w:val="single" w:sz="6" w:space="0" w:color="auto"/>
              <w:right w:val="single" w:sz="6" w:space="0" w:color="auto"/>
            </w:tcBorders>
          </w:tcPr>
          <w:p w:rsidR="000D5323" w:rsidRPr="00B22F0F" w:rsidRDefault="000D5323" w:rsidP="000D5323">
            <w:pPr>
              <w:pStyle w:val="Tabele"/>
            </w:pPr>
            <w:r w:rsidRPr="00B22F0F">
              <w:t>Të tjera</w:t>
            </w:r>
          </w:p>
        </w:tc>
        <w:tc>
          <w:tcPr>
            <w:tcW w:w="1320" w:type="dxa"/>
            <w:vMerge/>
            <w:tcBorders>
              <w:left w:val="single" w:sz="6" w:space="0" w:color="auto"/>
              <w:bottom w:val="single" w:sz="6" w:space="0" w:color="auto"/>
              <w:right w:val="single" w:sz="6" w:space="0" w:color="auto"/>
            </w:tcBorders>
          </w:tcPr>
          <w:p w:rsidR="000D5323" w:rsidRPr="00B22F0F" w:rsidRDefault="000D5323" w:rsidP="000D5323">
            <w:pPr>
              <w:pStyle w:val="Tabele"/>
            </w:pPr>
          </w:p>
        </w:tc>
        <w:tc>
          <w:tcPr>
            <w:tcW w:w="1124" w:type="dxa"/>
            <w:vMerge/>
            <w:tcBorders>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c>
          <w:tcPr>
            <w:tcW w:w="1320" w:type="dxa"/>
            <w:tcBorders>
              <w:top w:val="single" w:sz="6" w:space="0" w:color="auto"/>
              <w:left w:val="single" w:sz="12" w:space="0" w:color="auto"/>
              <w:right w:val="single" w:sz="6" w:space="0" w:color="auto"/>
            </w:tcBorders>
          </w:tcPr>
          <w:p w:rsidR="000D5323" w:rsidRPr="00B22F0F" w:rsidRDefault="000D5323" w:rsidP="000D5323">
            <w:pPr>
              <w:pStyle w:val="Tabele"/>
            </w:pPr>
            <w:r w:rsidRPr="00B22F0F">
              <w:t>1</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2</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3</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4</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5</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6</w:t>
            </w:r>
          </w:p>
        </w:tc>
        <w:tc>
          <w:tcPr>
            <w:tcW w:w="1124" w:type="dxa"/>
            <w:tcBorders>
              <w:top w:val="single" w:sz="6" w:space="0" w:color="auto"/>
              <w:left w:val="single" w:sz="6" w:space="0" w:color="auto"/>
              <w:right w:val="single" w:sz="12" w:space="0" w:color="auto"/>
            </w:tcBorders>
          </w:tcPr>
          <w:p w:rsidR="000D5323" w:rsidRPr="00B22F0F" w:rsidRDefault="000D5323" w:rsidP="000D5323">
            <w:pPr>
              <w:pStyle w:val="Tabele"/>
            </w:pPr>
            <w:r w:rsidRPr="00B22F0F">
              <w:t>7</w:t>
            </w:r>
          </w:p>
        </w:tc>
      </w:tr>
      <w:tr w:rsidR="000D5323" w:rsidRPr="00B22F0F">
        <w:tblPrEx>
          <w:tblCellMar>
            <w:top w:w="0" w:type="dxa"/>
            <w:bottom w:w="0" w:type="dxa"/>
          </w:tblCellMar>
        </w:tblPrEx>
        <w:tc>
          <w:tcPr>
            <w:tcW w:w="1320"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10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300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500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150</w:t>
            </w:r>
          </w:p>
        </w:tc>
        <w:tc>
          <w:tcPr>
            <w:tcW w:w="1320"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2 1)</w:t>
            </w:r>
          </w:p>
          <w:p w:rsidR="000D5323" w:rsidRPr="00B22F0F" w:rsidRDefault="000D5323" w:rsidP="000D5323">
            <w:pPr>
              <w:pStyle w:val="Tabele"/>
            </w:pPr>
            <w:r w:rsidRPr="00B22F0F">
              <w:t>10 2)</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11</w:t>
            </w:r>
          </w:p>
        </w:tc>
        <w:tc>
          <w:tcPr>
            <w:tcW w:w="1124" w:type="dxa"/>
            <w:tcBorders>
              <w:top w:val="single" w:sz="12"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A</w:t>
            </w:r>
          </w:p>
        </w:tc>
      </w:tr>
    </w:tbl>
    <w:p w:rsidR="001649B3" w:rsidRDefault="001649B3" w:rsidP="004E5A14">
      <w:pPr>
        <w:pStyle w:val="Paragrafi"/>
      </w:pPr>
    </w:p>
    <w:p w:rsidR="001649B3" w:rsidRDefault="000D5323" w:rsidP="000D5323">
      <w:pPr>
        <w:pStyle w:val="Paragrafi"/>
      </w:pPr>
      <w:r w:rsidRPr="00B22F0F">
        <w:t>Shënim:</w:t>
      </w:r>
    </w:p>
    <w:p w:rsidR="001649B3" w:rsidRDefault="000D5323" w:rsidP="000D5323">
      <w:pPr>
        <w:pStyle w:val="Paragrafi"/>
      </w:pPr>
      <w:r w:rsidRPr="00B22F0F">
        <w:t>1. HF (Florur hidrogjeni)</w:t>
      </w:r>
    </w:p>
    <w:p w:rsidR="001649B3" w:rsidRDefault="000D5323" w:rsidP="000D5323">
      <w:pPr>
        <w:pStyle w:val="Paragrafi"/>
      </w:pPr>
      <w:r w:rsidRPr="00B22F0F">
        <w:t>2. HCl (Klorur hidrogjeni)</w:t>
      </w:r>
    </w:p>
    <w:p w:rsidR="001649B3" w:rsidRDefault="000D5323" w:rsidP="000D5323">
      <w:pPr>
        <w:pStyle w:val="Paragrafi"/>
      </w:pPr>
      <w:r w:rsidRPr="00B22F0F">
        <w:t>5.2 Burimet mesatare të ndotjes</w:t>
      </w:r>
    </w:p>
    <w:p w:rsidR="001649B3" w:rsidRDefault="000D5323" w:rsidP="000D5323">
      <w:pPr>
        <w:pStyle w:val="Paragrafi"/>
      </w:pPr>
      <w:r w:rsidRPr="00B22F0F">
        <w:t>5.2.1. Impiantet e trajtimit të ujërave të përdorura</w:t>
      </w:r>
    </w:p>
    <w:p w:rsidR="001649B3" w:rsidRDefault="000D5323" w:rsidP="000D5323">
      <w:pPr>
        <w:pStyle w:val="Paragrafi"/>
      </w:pPr>
      <w:r w:rsidRPr="00B22F0F">
        <w:t xml:space="preserve">Pajisjet me kapacitet për 500 ose më shumë banorë ekuivalent ose të projektuara për vënien në punë të teknologjive që prodhojnë ndotje uji. </w:t>
      </w:r>
    </w:p>
    <w:p w:rsidR="001649B3" w:rsidRDefault="000D5323" w:rsidP="000D5323">
      <w:pPr>
        <w:pStyle w:val="Paragrafi"/>
      </w:pPr>
      <w:r w:rsidRPr="00B22F0F">
        <w:t xml:space="preserve">Substancat me erë nuk duhet të përmbahen në ajrin e shkarkuar në përqëndrime që mund të përbëjnë shqetësim për banorët. </w:t>
      </w:r>
    </w:p>
    <w:p w:rsidR="001649B3" w:rsidRDefault="000D5323" w:rsidP="000D5323">
      <w:pPr>
        <w:pStyle w:val="Paragrafi"/>
      </w:pPr>
      <w:r w:rsidRPr="00B22F0F">
        <w:t>5.2.2 Impiantet e kompostimit</w:t>
      </w:r>
    </w:p>
    <w:p w:rsidR="001649B3" w:rsidRDefault="000D5323" w:rsidP="000D5323">
      <w:pPr>
        <w:pStyle w:val="Paragrafi"/>
      </w:pPr>
      <w:r w:rsidRPr="00B22F0F">
        <w:t>Pajisje të destinuara për kompostim industrial</w:t>
      </w:r>
    </w:p>
    <w:p w:rsidR="001649B3" w:rsidRDefault="000D5323" w:rsidP="000D5323">
      <w:pPr>
        <w:pStyle w:val="Paragrafi"/>
      </w:pPr>
      <w:r w:rsidRPr="00B22F0F">
        <w:t xml:space="preserve">Substancat me erë nuk duhet të përmbahen në ajrin e shkarkuar në përqëndrime që mund të përbëjnë shqetësim për banorët. </w:t>
      </w:r>
    </w:p>
    <w:p w:rsidR="001649B3" w:rsidRDefault="000D5323" w:rsidP="000D5323">
      <w:pPr>
        <w:pStyle w:val="Paragrafi"/>
      </w:pPr>
      <w:r w:rsidRPr="00B22F0F">
        <w:t>5.2.3 Impiantet për djegien e drurit të përdorur, mbeturinat prej letre dhe mbeturina të tjera të ngjashme</w:t>
      </w:r>
    </w:p>
    <w:p w:rsidR="000D5323" w:rsidRPr="00B22F0F" w:rsidRDefault="000D5323" w:rsidP="000D5323">
      <w:pPr>
        <w:pStyle w:val="Paragrafi"/>
      </w:pPr>
    </w:p>
    <w:tbl>
      <w:tblPr>
        <w:tblW w:w="0" w:type="auto"/>
        <w:tblLayout w:type="fixed"/>
        <w:tblLook w:val="0000" w:firstRow="0" w:lastRow="0" w:firstColumn="0" w:lastColumn="0" w:noHBand="0" w:noVBand="0"/>
      </w:tblPr>
      <w:tblGrid>
        <w:gridCol w:w="1320"/>
        <w:gridCol w:w="1320"/>
        <w:gridCol w:w="1320"/>
        <w:gridCol w:w="1320"/>
        <w:gridCol w:w="1320"/>
        <w:gridCol w:w="1320"/>
        <w:gridCol w:w="1124"/>
      </w:tblGrid>
      <w:tr w:rsidR="000D5323" w:rsidRPr="00B22F0F">
        <w:tblPrEx>
          <w:tblCellMar>
            <w:top w:w="0" w:type="dxa"/>
            <w:bottom w:w="0" w:type="dxa"/>
          </w:tblCellMar>
        </w:tblPrEx>
        <w:trPr>
          <w:cantSplit/>
        </w:trPr>
        <w:tc>
          <w:tcPr>
            <w:tcW w:w="6600" w:type="dxa"/>
            <w:gridSpan w:val="5"/>
            <w:tcBorders>
              <w:top w:val="single" w:sz="12" w:space="0" w:color="auto"/>
              <w:left w:val="single" w:sz="12" w:space="0" w:color="auto"/>
              <w:bottom w:val="single" w:sz="6" w:space="0" w:color="auto"/>
              <w:right w:val="single" w:sz="6" w:space="0" w:color="auto"/>
            </w:tcBorders>
          </w:tcPr>
          <w:p w:rsidR="000D5323" w:rsidRPr="00B22F0F" w:rsidRDefault="000D5323" w:rsidP="000D5323">
            <w:pPr>
              <w:pStyle w:val="Tabele"/>
            </w:pPr>
            <w:r w:rsidRPr="00B22F0F">
              <w:t>Norma shkarkimi [mg/m3] për</w:t>
            </w:r>
          </w:p>
        </w:tc>
        <w:tc>
          <w:tcPr>
            <w:tcW w:w="1320" w:type="dxa"/>
            <w:vMerge w:val="restart"/>
            <w:tcBorders>
              <w:top w:val="single" w:sz="12" w:space="0" w:color="auto"/>
              <w:left w:val="single" w:sz="6" w:space="0" w:color="auto"/>
              <w:right w:val="single" w:sz="6" w:space="0" w:color="auto"/>
            </w:tcBorders>
          </w:tcPr>
          <w:p w:rsidR="001649B3" w:rsidRDefault="000D5323" w:rsidP="000D5323">
            <w:pPr>
              <w:pStyle w:val="Tabele"/>
            </w:pPr>
            <w:r w:rsidRPr="00B22F0F">
              <w:t>Përmbajtje referuese e</w:t>
            </w:r>
          </w:p>
          <w:p w:rsidR="000D5323" w:rsidRPr="00B22F0F" w:rsidRDefault="000D5323" w:rsidP="000D5323">
            <w:pPr>
              <w:pStyle w:val="Tabele"/>
            </w:pPr>
            <w:r w:rsidRPr="00B22F0F">
              <w:t>oksigjenit  O2 [%]</w:t>
            </w:r>
          </w:p>
        </w:tc>
        <w:tc>
          <w:tcPr>
            <w:tcW w:w="1124" w:type="dxa"/>
            <w:vMerge w:val="restart"/>
            <w:tcBorders>
              <w:top w:val="single" w:sz="12" w:space="0" w:color="auto"/>
              <w:left w:val="single" w:sz="6" w:space="0" w:color="auto"/>
              <w:right w:val="single" w:sz="12" w:space="0" w:color="auto"/>
            </w:tcBorders>
          </w:tcPr>
          <w:p w:rsidR="001649B3" w:rsidRDefault="001649B3" w:rsidP="000D5323">
            <w:pPr>
              <w:pStyle w:val="Tabele"/>
            </w:pPr>
          </w:p>
          <w:p w:rsidR="001649B3" w:rsidRDefault="000D5323" w:rsidP="000D5323">
            <w:pPr>
              <w:pStyle w:val="Tabele"/>
            </w:pPr>
            <w:r w:rsidRPr="00B22F0F">
              <w:t>Kushte</w:t>
            </w:r>
          </w:p>
          <w:p w:rsidR="000D5323" w:rsidRPr="00B22F0F" w:rsidRDefault="000D5323" w:rsidP="000D5323">
            <w:pPr>
              <w:pStyle w:val="Tabele"/>
            </w:pPr>
            <w:r w:rsidRPr="00B22F0F">
              <w:t>referimi</w:t>
            </w:r>
          </w:p>
        </w:tc>
      </w:tr>
      <w:tr w:rsidR="000D5323" w:rsidRPr="00B22F0F">
        <w:tblPrEx>
          <w:tblCellMar>
            <w:top w:w="0" w:type="dxa"/>
            <w:bottom w:w="0" w:type="dxa"/>
          </w:tblCellMar>
        </w:tblPrEx>
        <w:trPr>
          <w:cantSplit/>
        </w:trPr>
        <w:tc>
          <w:tcPr>
            <w:tcW w:w="1320" w:type="dxa"/>
            <w:tcBorders>
              <w:top w:val="single" w:sz="6" w:space="0" w:color="auto"/>
              <w:left w:val="single" w:sz="12" w:space="0" w:color="auto"/>
              <w:bottom w:val="single" w:sz="6" w:space="0" w:color="auto"/>
              <w:right w:val="single" w:sz="6" w:space="0" w:color="auto"/>
            </w:tcBorders>
          </w:tcPr>
          <w:p w:rsidR="001649B3" w:rsidRDefault="000D5323" w:rsidP="000D5323">
            <w:pPr>
              <w:pStyle w:val="Tabele"/>
            </w:pPr>
            <w:r w:rsidRPr="00B22F0F">
              <w:t>Substanca</w:t>
            </w:r>
          </w:p>
          <w:p w:rsidR="000D5323" w:rsidRPr="00B22F0F" w:rsidRDefault="000D5323" w:rsidP="000D5323">
            <w:pPr>
              <w:pStyle w:val="Tabele"/>
            </w:pPr>
            <w:r w:rsidRPr="00B22F0F">
              <w:t>të ngurta (LN)</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Dyoksid squfuri</w:t>
            </w:r>
          </w:p>
          <w:p w:rsidR="000D5323" w:rsidRPr="00B22F0F" w:rsidRDefault="000D5323" w:rsidP="000D5323">
            <w:pPr>
              <w:pStyle w:val="Tabele"/>
            </w:pPr>
            <w:r w:rsidRPr="00B22F0F">
              <w:t>SO2</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Okside azoti si</w:t>
            </w:r>
          </w:p>
          <w:p w:rsidR="000D5323" w:rsidRPr="00B22F0F" w:rsidRDefault="000D5323" w:rsidP="000D5323">
            <w:pPr>
              <w:pStyle w:val="Tabele"/>
            </w:pPr>
            <w:r w:rsidRPr="00B22F0F">
              <w:t>NO2</w:t>
            </w:r>
          </w:p>
        </w:tc>
        <w:tc>
          <w:tcPr>
            <w:tcW w:w="1320" w:type="dxa"/>
            <w:tcBorders>
              <w:left w:val="single" w:sz="6" w:space="0" w:color="auto"/>
              <w:bottom w:val="single" w:sz="6" w:space="0" w:color="auto"/>
              <w:right w:val="single" w:sz="6" w:space="0" w:color="auto"/>
            </w:tcBorders>
          </w:tcPr>
          <w:p w:rsidR="001649B3" w:rsidRDefault="000D5323" w:rsidP="000D5323">
            <w:pPr>
              <w:pStyle w:val="Tabele"/>
            </w:pPr>
            <w:r w:rsidRPr="00B22F0F">
              <w:t>Oksid karboni</w:t>
            </w:r>
          </w:p>
          <w:p w:rsidR="000D5323" w:rsidRPr="00B22F0F" w:rsidRDefault="000D5323" w:rsidP="000D5323">
            <w:pPr>
              <w:pStyle w:val="Tabele"/>
            </w:pPr>
            <w:r w:rsidRPr="00B22F0F">
              <w:t>CO</w:t>
            </w:r>
          </w:p>
        </w:tc>
        <w:tc>
          <w:tcPr>
            <w:tcW w:w="1320" w:type="dxa"/>
            <w:tcBorders>
              <w:left w:val="single" w:sz="6" w:space="0" w:color="auto"/>
              <w:bottom w:val="single" w:sz="6" w:space="0" w:color="auto"/>
              <w:right w:val="single" w:sz="6" w:space="0" w:color="auto"/>
            </w:tcBorders>
          </w:tcPr>
          <w:p w:rsidR="001649B3" w:rsidRDefault="001649B3" w:rsidP="000D5323">
            <w:pPr>
              <w:pStyle w:val="Tabele"/>
            </w:pPr>
          </w:p>
          <w:p w:rsidR="000D5323" w:rsidRPr="00B22F0F" w:rsidRDefault="000D5323" w:rsidP="000D5323">
            <w:pPr>
              <w:pStyle w:val="Tabele"/>
            </w:pPr>
            <w:r w:rsidRPr="00B22F0F">
              <w:t>të tjera</w:t>
            </w:r>
          </w:p>
        </w:tc>
        <w:tc>
          <w:tcPr>
            <w:tcW w:w="1320" w:type="dxa"/>
            <w:vMerge/>
            <w:tcBorders>
              <w:left w:val="single" w:sz="6" w:space="0" w:color="auto"/>
              <w:bottom w:val="single" w:sz="6" w:space="0" w:color="auto"/>
              <w:right w:val="single" w:sz="6" w:space="0" w:color="auto"/>
            </w:tcBorders>
          </w:tcPr>
          <w:p w:rsidR="000D5323" w:rsidRPr="00B22F0F" w:rsidRDefault="000D5323" w:rsidP="000D5323">
            <w:pPr>
              <w:pStyle w:val="Tabele"/>
            </w:pPr>
          </w:p>
        </w:tc>
        <w:tc>
          <w:tcPr>
            <w:tcW w:w="1124" w:type="dxa"/>
            <w:vMerge/>
            <w:tcBorders>
              <w:left w:val="single" w:sz="6" w:space="0" w:color="auto"/>
              <w:bottom w:val="single" w:sz="6" w:space="0" w:color="auto"/>
              <w:right w:val="single" w:sz="12" w:space="0" w:color="auto"/>
            </w:tcBorders>
          </w:tcPr>
          <w:p w:rsidR="000D5323" w:rsidRPr="00B22F0F" w:rsidRDefault="000D5323" w:rsidP="000D5323">
            <w:pPr>
              <w:pStyle w:val="Tabele"/>
            </w:pPr>
          </w:p>
        </w:tc>
      </w:tr>
      <w:tr w:rsidR="000D5323" w:rsidRPr="00B22F0F">
        <w:tblPrEx>
          <w:tblCellMar>
            <w:top w:w="0" w:type="dxa"/>
            <w:bottom w:w="0" w:type="dxa"/>
          </w:tblCellMar>
        </w:tblPrEx>
        <w:tc>
          <w:tcPr>
            <w:tcW w:w="1320" w:type="dxa"/>
            <w:tcBorders>
              <w:top w:val="single" w:sz="6" w:space="0" w:color="auto"/>
              <w:left w:val="single" w:sz="12" w:space="0" w:color="auto"/>
              <w:right w:val="single" w:sz="6" w:space="0" w:color="auto"/>
            </w:tcBorders>
          </w:tcPr>
          <w:p w:rsidR="000D5323" w:rsidRPr="00B22F0F" w:rsidRDefault="000D5323" w:rsidP="000D5323">
            <w:pPr>
              <w:pStyle w:val="Tabele"/>
            </w:pPr>
            <w:r w:rsidRPr="00B22F0F">
              <w:t>1</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2</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3</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4</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5</w:t>
            </w:r>
          </w:p>
        </w:tc>
        <w:tc>
          <w:tcPr>
            <w:tcW w:w="1320" w:type="dxa"/>
            <w:tcBorders>
              <w:top w:val="single" w:sz="6" w:space="0" w:color="auto"/>
              <w:left w:val="single" w:sz="6" w:space="0" w:color="auto"/>
              <w:right w:val="single" w:sz="6" w:space="0" w:color="auto"/>
            </w:tcBorders>
          </w:tcPr>
          <w:p w:rsidR="000D5323" w:rsidRPr="00B22F0F" w:rsidRDefault="000D5323" w:rsidP="000D5323">
            <w:pPr>
              <w:pStyle w:val="Tabele"/>
            </w:pPr>
            <w:r w:rsidRPr="00B22F0F">
              <w:t>6</w:t>
            </w:r>
          </w:p>
        </w:tc>
        <w:tc>
          <w:tcPr>
            <w:tcW w:w="1124" w:type="dxa"/>
            <w:tcBorders>
              <w:top w:val="single" w:sz="6" w:space="0" w:color="auto"/>
              <w:left w:val="single" w:sz="6" w:space="0" w:color="auto"/>
              <w:right w:val="single" w:sz="12" w:space="0" w:color="auto"/>
            </w:tcBorders>
          </w:tcPr>
          <w:p w:rsidR="000D5323" w:rsidRPr="00B22F0F" w:rsidRDefault="000D5323" w:rsidP="000D5323">
            <w:pPr>
              <w:pStyle w:val="Tabele"/>
            </w:pPr>
            <w:r w:rsidRPr="00B22F0F">
              <w:t>7</w:t>
            </w:r>
          </w:p>
        </w:tc>
      </w:tr>
      <w:tr w:rsidR="000D5323" w:rsidRPr="00B22F0F">
        <w:tblPrEx>
          <w:tblCellMar>
            <w:top w:w="0" w:type="dxa"/>
            <w:bottom w:w="0" w:type="dxa"/>
          </w:tblCellMar>
        </w:tblPrEx>
        <w:tc>
          <w:tcPr>
            <w:tcW w:w="1320" w:type="dxa"/>
            <w:tcBorders>
              <w:top w:val="single" w:sz="12" w:space="0" w:color="auto"/>
              <w:left w:val="single" w:sz="12" w:space="0" w:color="auto"/>
              <w:bottom w:val="single" w:sz="12" w:space="0" w:color="auto"/>
              <w:right w:val="single" w:sz="6" w:space="0" w:color="auto"/>
            </w:tcBorders>
          </w:tcPr>
          <w:p w:rsidR="000D5323" w:rsidRPr="00B22F0F" w:rsidRDefault="000D5323" w:rsidP="000D5323">
            <w:pPr>
              <w:pStyle w:val="Tabele"/>
            </w:pPr>
            <w:r w:rsidRPr="00B22F0F">
              <w:t>50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300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500</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250</w:t>
            </w:r>
          </w:p>
        </w:tc>
        <w:tc>
          <w:tcPr>
            <w:tcW w:w="1320" w:type="dxa"/>
            <w:tcBorders>
              <w:top w:val="single" w:sz="12" w:space="0" w:color="auto"/>
              <w:left w:val="single" w:sz="6" w:space="0" w:color="auto"/>
              <w:bottom w:val="single" w:sz="12" w:space="0" w:color="auto"/>
              <w:right w:val="single" w:sz="6" w:space="0" w:color="auto"/>
            </w:tcBorders>
          </w:tcPr>
          <w:p w:rsidR="001649B3" w:rsidRDefault="000D5323" w:rsidP="000D5323">
            <w:pPr>
              <w:pStyle w:val="Tabele"/>
            </w:pPr>
            <w:r w:rsidRPr="00B22F0F">
              <w:t>5 1)</w:t>
            </w:r>
          </w:p>
          <w:p w:rsidR="000D5323" w:rsidRPr="00B22F0F" w:rsidRDefault="000D5323" w:rsidP="000D5323">
            <w:pPr>
              <w:pStyle w:val="Tabele"/>
            </w:pPr>
            <w:r w:rsidRPr="00B22F0F">
              <w:t>50 2)</w:t>
            </w:r>
          </w:p>
        </w:tc>
        <w:tc>
          <w:tcPr>
            <w:tcW w:w="1320" w:type="dxa"/>
            <w:tcBorders>
              <w:top w:val="single" w:sz="12" w:space="0" w:color="auto"/>
              <w:left w:val="single" w:sz="6" w:space="0" w:color="auto"/>
              <w:bottom w:val="single" w:sz="12" w:space="0" w:color="auto"/>
              <w:right w:val="single" w:sz="6" w:space="0" w:color="auto"/>
            </w:tcBorders>
          </w:tcPr>
          <w:p w:rsidR="000D5323" w:rsidRPr="00B22F0F" w:rsidRDefault="000D5323" w:rsidP="000D5323">
            <w:pPr>
              <w:pStyle w:val="Tabele"/>
            </w:pPr>
            <w:r w:rsidRPr="00B22F0F">
              <w:t>11</w:t>
            </w:r>
          </w:p>
        </w:tc>
        <w:tc>
          <w:tcPr>
            <w:tcW w:w="1124" w:type="dxa"/>
            <w:tcBorders>
              <w:top w:val="single" w:sz="12" w:space="0" w:color="auto"/>
              <w:left w:val="single" w:sz="6" w:space="0" w:color="auto"/>
              <w:bottom w:val="single" w:sz="12" w:space="0" w:color="auto"/>
              <w:right w:val="single" w:sz="12" w:space="0" w:color="auto"/>
            </w:tcBorders>
          </w:tcPr>
          <w:p w:rsidR="000D5323" w:rsidRPr="00B22F0F" w:rsidRDefault="000D5323" w:rsidP="000D5323">
            <w:pPr>
              <w:pStyle w:val="Tabele"/>
            </w:pPr>
            <w:r w:rsidRPr="00B22F0F">
              <w:t>A</w:t>
            </w:r>
          </w:p>
        </w:tc>
      </w:tr>
    </w:tbl>
    <w:p w:rsidR="001649B3" w:rsidRDefault="000D5323" w:rsidP="000D5323">
      <w:pPr>
        <w:pStyle w:val="Paragrafi"/>
      </w:pPr>
      <w:r w:rsidRPr="00B22F0F">
        <w:t>a) Ndalohen të digjen mbeturinat në impiante me fuqi kalorifike më të ulët se 350 kw</w:t>
      </w:r>
    </w:p>
    <w:p w:rsidR="001649B3" w:rsidRDefault="000D5323" w:rsidP="000D5323">
      <w:pPr>
        <w:pStyle w:val="Paragrafi"/>
      </w:pPr>
      <w:r w:rsidRPr="00B22F0F">
        <w:t xml:space="preserve">6. TË TJERA  </w:t>
      </w:r>
    </w:p>
    <w:p w:rsidR="001649B3" w:rsidRDefault="000D5323" w:rsidP="000D5323">
      <w:pPr>
        <w:pStyle w:val="Paragrafi"/>
      </w:pPr>
      <w:r w:rsidRPr="00B22F0F">
        <w:t>(burime mesatare ndotjeje me përjashtimet e shënuara në tekst)</w:t>
      </w:r>
    </w:p>
    <w:p w:rsidR="001649B3" w:rsidRDefault="000D5323" w:rsidP="000D5323">
      <w:pPr>
        <w:pStyle w:val="Paragrafi"/>
      </w:pPr>
      <w:r w:rsidRPr="00B22F0F">
        <w:t xml:space="preserve">6.1 Strukturat dhe linjat për mbarështimin e kafshëve shtëpiake </w:t>
      </w:r>
    </w:p>
    <w:p w:rsidR="001649B3" w:rsidRDefault="000D5323" w:rsidP="000D5323">
      <w:pPr>
        <w:pStyle w:val="Paragrafi"/>
      </w:pPr>
      <w:r w:rsidRPr="00B22F0F">
        <w:t>Komplekset me zënie mesatare vjetore mbi 500 kokë gjedhë, mbi 5000 kokë derra dhe mbi 50 000 kokë shpendë duhet të konsiderohen  burime të mëdha ndotjeje.</w:t>
      </w:r>
    </w:p>
    <w:p w:rsidR="001649B3" w:rsidRDefault="000D5323" w:rsidP="000D5323">
      <w:pPr>
        <w:pStyle w:val="Paragrafi"/>
      </w:pPr>
      <w:r w:rsidRPr="00B22F0F">
        <w:t>Komplekset me zënie mesatare vjetore ndërmjet 180 dhe 499 kokë gjedhë, 500-4999 kokë derra dhe mbi 1000-49 999 kokë shpendë duhet të konsiderohen  burime mesatare ndotjeje.</w:t>
      </w:r>
    </w:p>
    <w:p w:rsidR="001649B3" w:rsidRDefault="000D5323" w:rsidP="000D5323">
      <w:pPr>
        <w:pStyle w:val="Paragrafi"/>
      </w:pPr>
      <w:r w:rsidRPr="00B22F0F">
        <w:t xml:space="preserve">Vlerat e përgjithshme të normave të shkarkimit janë njëlloj të vlefshme për t’u zbatuar për amoniakun. Substancat me erë nuk duhet të përmbahen në ajrin e shkarkuar në përqëndrime që do të përbënin shqetësime për banorët. Shkarkimet e substancave organike të shprehura në karbon total nuk duhet të kalojnë vlerat e mëposhtme: </w:t>
      </w:r>
    </w:p>
    <w:p w:rsidR="001649B3" w:rsidRDefault="000D5323" w:rsidP="000D5323">
      <w:pPr>
        <w:pStyle w:val="Paragrafi"/>
      </w:pPr>
      <w:r w:rsidRPr="00B22F0F">
        <w:t>a) jashtëqitje në të ngrohtë për prurje më të mëdha se 50 gram/orë50 mg/m3</w:t>
      </w:r>
    </w:p>
    <w:p w:rsidR="001649B3" w:rsidRDefault="000D5323" w:rsidP="000D5323">
      <w:pPr>
        <w:pStyle w:val="Paragrafi"/>
      </w:pPr>
      <w:r w:rsidRPr="00B22F0F">
        <w:t>b) jashtëqitje në të ftohtë për prurje 50-300 gram/orë120 mg/m3</w:t>
      </w:r>
    </w:p>
    <w:p w:rsidR="001649B3" w:rsidRDefault="000D5323" w:rsidP="000D5323">
      <w:pPr>
        <w:pStyle w:val="Paragrafi"/>
      </w:pPr>
      <w:r w:rsidRPr="00B22F0F">
        <w:t>c) jashtëqitje në të ftohtë për prurje më të mëdha se 300 gram/orë50 mg/m3</w:t>
      </w:r>
    </w:p>
    <w:p w:rsidR="001649B3" w:rsidRDefault="000D5323" w:rsidP="000D5323">
      <w:pPr>
        <w:pStyle w:val="Paragrafi"/>
      </w:pPr>
      <w:r w:rsidRPr="00B22F0F">
        <w:t>6.2 Komplekse të kujdesit shëndetësor për kafshët</w:t>
      </w:r>
    </w:p>
    <w:p w:rsidR="001649B3" w:rsidRDefault="000D5323" w:rsidP="000D5323">
      <w:pPr>
        <w:pStyle w:val="Paragrafi"/>
      </w:pPr>
      <w:r w:rsidRPr="00B22F0F">
        <w:t>Linja për grumbullimin dhe përpunimin e trupave të kafshëve dhe prodhimin e materialeve ushqyese, plehrave dhe yndyrnave nga produkte anësore të jashtëqitjeve të kafshëve, për shembull kocka, qime, lëkurë, brirë, gjaku etj.</w:t>
      </w:r>
    </w:p>
    <w:p w:rsidR="001649B3" w:rsidRDefault="000D5323" w:rsidP="000D5323">
      <w:pPr>
        <w:pStyle w:val="Paragrafi"/>
      </w:pPr>
      <w:r w:rsidRPr="00B22F0F">
        <w:t xml:space="preserve">Substancat me erë nuk duhet të përmbahen në ajrin e shkarkuar në përqëndrime që do të përbënin shqetësime për banorët. </w:t>
      </w:r>
    </w:p>
    <w:p w:rsidR="001649B3" w:rsidRDefault="000D5323" w:rsidP="000D5323">
      <w:pPr>
        <w:pStyle w:val="Paragrafi"/>
      </w:pPr>
      <w:r w:rsidRPr="00B22F0F">
        <w:t>6.3 Përdorimi i bojërave</w:t>
      </w:r>
    </w:p>
    <w:p w:rsidR="001649B3" w:rsidRDefault="000D5323" w:rsidP="000D5323">
      <w:pPr>
        <w:pStyle w:val="Paragrafi"/>
      </w:pPr>
      <w:r w:rsidRPr="00B22F0F">
        <w:t>Linjat dhe teknologjia e projektuar për përdorimin e materialeve të lëngëta dhe të pluhërizuara (për shembull me anë të spërkatjes, ngjyerjes, bojatisjes, shkëlqimit etj.) si bojëra ndaj lëndëve të ndryshme (të tilla si metale, lëndë plastike, lëkurë, dru etj.), me përjashtim të letrës dhe kartonit.</w:t>
      </w:r>
    </w:p>
    <w:p w:rsidR="001649B3" w:rsidRDefault="000D5323" w:rsidP="000D5323">
      <w:pPr>
        <w:pStyle w:val="Paragrafi"/>
      </w:pPr>
      <w:r w:rsidRPr="00B22F0F">
        <w:t>Kërkesa për ndërtimin, pajisjen dhe vënien në punë të proceseve teknologjike</w:t>
      </w:r>
    </w:p>
    <w:p w:rsidR="001649B3" w:rsidRDefault="000D5323" w:rsidP="000D5323">
      <w:pPr>
        <w:pStyle w:val="Paragrafi"/>
      </w:pPr>
      <w:r w:rsidRPr="00B22F0F">
        <w:t xml:space="preserve">1. Për pakësimin e shkarkimeve të substancave organike duhet të përdoren të gjitha mjetet teknikisht të mundshme veçanërisht përdorimin e teknologjive me përmbajtje të ulët solventi të veshjeve, zbatimin e proceseve me efikasitet të lartë etj. </w:t>
      </w:r>
    </w:p>
    <w:p w:rsidR="001649B3" w:rsidRDefault="000D5323" w:rsidP="000D5323">
      <w:pPr>
        <w:pStyle w:val="Paragrafi"/>
      </w:pPr>
      <w:r w:rsidRPr="00B22F0F">
        <w:t xml:space="preserve">2. Për vendosjen e normave të shkarkimit, linja të tilla duhen konsideruar njësi teknike e një sistemi teknik veshjeje. </w:t>
      </w:r>
    </w:p>
    <w:p w:rsidR="001649B3" w:rsidRDefault="000D5323" w:rsidP="000D5323">
      <w:pPr>
        <w:pStyle w:val="Paragrafi"/>
      </w:pPr>
      <w:r w:rsidRPr="00B22F0F">
        <w:t>3. Për përdorimin e bojërave duhet të jenë të vlefshme kushtet e referimit C.</w:t>
      </w:r>
    </w:p>
    <w:p w:rsidR="001649B3" w:rsidRDefault="000D5323" w:rsidP="000D5323">
      <w:pPr>
        <w:pStyle w:val="Paragrafi"/>
      </w:pPr>
      <w:r w:rsidRPr="00B22F0F">
        <w:t>6.3.1 Përdorimi i bojërave me harxhim të veshjeve më të mëdha se 5 kg në ditë, deri në një harxhim vjetor 10 t (burime mesatare ndotjeje)</w:t>
      </w:r>
    </w:p>
    <w:p w:rsidR="001649B3" w:rsidRDefault="000D5323" w:rsidP="000D5323">
      <w:pPr>
        <w:pStyle w:val="Paragrafi"/>
      </w:pPr>
      <w:r w:rsidRPr="00B22F0F">
        <w:t>Norma e shkarkimit duhet të jetë vlera e vlerës orare të normës së shkarkimit për lëndët volatile ku hyjnë solventët, të shprehur si karbon total  100 mg/m3 .</w:t>
      </w:r>
    </w:p>
    <w:p w:rsidR="001649B3" w:rsidRDefault="000D5323" w:rsidP="000D5323">
      <w:pPr>
        <w:pStyle w:val="Paragrafi"/>
      </w:pPr>
      <w:r w:rsidRPr="00B22F0F">
        <w:t>6.3.2 Dyqanet e bojërave me harxhim të veshjeve më të mëdha se 5 kg në ditë, deri në një harxhim vjetor më të madh se10 t (burime të mëdha ndotje).</w:t>
      </w:r>
    </w:p>
    <w:p w:rsidR="001649B3" w:rsidRDefault="000D5323" w:rsidP="000D5323">
      <w:pPr>
        <w:pStyle w:val="Paragrafi"/>
      </w:pPr>
      <w:r w:rsidRPr="00B22F0F">
        <w:t>Përqëndrimi në masë i ndotësve të ngurtë në gazet që dalin nga kutitë e thata ose zonat e përdorimit të veshjeve nuk duhet të kalojë 3 mg/m3.</w:t>
      </w:r>
    </w:p>
    <w:p w:rsidR="001649B3" w:rsidRDefault="000D5323" w:rsidP="000D5323">
      <w:pPr>
        <w:pStyle w:val="Paragrafi"/>
      </w:pPr>
      <w:r w:rsidRPr="00B22F0F">
        <w:t>6.3.3  Të tjera dyqane bojërash me harxhim vjetor veshje më pak se 250 t</w:t>
      </w:r>
    </w:p>
    <w:p w:rsidR="001649B3" w:rsidRDefault="000D5323" w:rsidP="000D5323">
      <w:pPr>
        <w:pStyle w:val="Paragrafi"/>
      </w:pPr>
      <w:r w:rsidRPr="00B22F0F">
        <w:t xml:space="preserve">Norma e shkarkimit duhet t’i përgjigjet shkarkimit specifik të prodhimit të substancave volatile, të shprehura si karbon i përgjithshëm në një sasi prej: </w:t>
      </w:r>
    </w:p>
    <w:p w:rsidR="001649B3" w:rsidRDefault="000D5323" w:rsidP="000D5323">
      <w:pPr>
        <w:pStyle w:val="Paragrafi"/>
      </w:pPr>
      <w:r w:rsidRPr="00B22F0F">
        <w:t>- 120 mg/m3 për aplikimin e veshjeve me efekt metalizues,</w:t>
      </w:r>
    </w:p>
    <w:p w:rsidR="001649B3" w:rsidRDefault="000D5323" w:rsidP="000D5323">
      <w:pPr>
        <w:pStyle w:val="Paragrafi"/>
      </w:pPr>
      <w:r w:rsidRPr="00B22F0F">
        <w:t>- 60 mg/m3 për aplikimin e veshjeve të tjera.</w:t>
      </w:r>
    </w:p>
    <w:p w:rsidR="001649B3" w:rsidRDefault="000D5323" w:rsidP="000D5323">
      <w:pPr>
        <w:pStyle w:val="Paragrafi"/>
      </w:pPr>
      <w:r w:rsidRPr="00B22F0F">
        <w:t>Në të njëtën kohë, përqëndrimi në masë i lëndëve volatile në ajrin e mbetur që del nga zona e aplikimit të veshjes, i shprehur si karbon i përgjithshëm, nuk duhet të kalojë vlerën 50 mg/m3.</w:t>
      </w:r>
    </w:p>
    <w:p w:rsidR="001649B3" w:rsidRDefault="000D5323" w:rsidP="000D5323">
      <w:pPr>
        <w:pStyle w:val="Paragrafi"/>
      </w:pPr>
      <w:r w:rsidRPr="00B22F0F">
        <w:t>6.4 Përpunimi i drurit</w:t>
      </w:r>
    </w:p>
    <w:p w:rsidR="001649B3" w:rsidRDefault="000D5323" w:rsidP="000D5323">
      <w:pPr>
        <w:pStyle w:val="Paragrafi"/>
      </w:pPr>
      <w:r w:rsidRPr="00B22F0F">
        <w:t>Përpunimi industrial i drurit (për shembull mullinj), prodhimi i mobiljeve, karton ndërtimi, përveç se operacioneve të bluarjes, ruajtjes në magazina</w:t>
      </w:r>
    </w:p>
    <w:p w:rsidR="000D5323" w:rsidRPr="00B22F0F" w:rsidRDefault="000D5323" w:rsidP="004E5A14">
      <w:pPr>
        <w:pStyle w:val="Paragraf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160"/>
        <w:gridCol w:w="1800"/>
        <w:gridCol w:w="1062"/>
      </w:tblGrid>
      <w:tr w:rsidR="000D5323" w:rsidRPr="00B22F0F">
        <w:tblPrEx>
          <w:tblCellMar>
            <w:top w:w="0" w:type="dxa"/>
            <w:bottom w:w="0" w:type="dxa"/>
          </w:tblCellMar>
        </w:tblPrEx>
        <w:tc>
          <w:tcPr>
            <w:tcW w:w="2088" w:type="dxa"/>
          </w:tcPr>
          <w:p w:rsidR="001649B3" w:rsidRDefault="000D5323" w:rsidP="000D5323">
            <w:pPr>
              <w:pStyle w:val="Tabele"/>
            </w:pPr>
            <w:r w:rsidRPr="00B22F0F">
              <w:t>Ndotës</w:t>
            </w:r>
          </w:p>
          <w:p w:rsidR="000D5323" w:rsidRPr="00B22F0F" w:rsidRDefault="000D5323" w:rsidP="000D5323">
            <w:pPr>
              <w:pStyle w:val="Tabele"/>
            </w:pPr>
          </w:p>
        </w:tc>
        <w:tc>
          <w:tcPr>
            <w:tcW w:w="1980" w:type="dxa"/>
          </w:tcPr>
          <w:p w:rsidR="001649B3" w:rsidRDefault="000D5323" w:rsidP="000D5323">
            <w:pPr>
              <w:pStyle w:val="Tabele"/>
            </w:pPr>
            <w:r w:rsidRPr="00B22F0F">
              <w:t>Normë shkarkimi</w:t>
            </w:r>
          </w:p>
          <w:p w:rsidR="000D5323" w:rsidRPr="00B22F0F" w:rsidRDefault="000D5323" w:rsidP="000D5323">
            <w:pPr>
              <w:pStyle w:val="Tabele"/>
            </w:pPr>
            <w:r w:rsidRPr="00B22F0F">
              <w:t>[mg/m3]</w:t>
            </w:r>
          </w:p>
        </w:tc>
        <w:tc>
          <w:tcPr>
            <w:tcW w:w="2160" w:type="dxa"/>
          </w:tcPr>
          <w:p w:rsidR="000D5323" w:rsidRPr="00B22F0F" w:rsidRDefault="000D5323" w:rsidP="000D5323">
            <w:pPr>
              <w:pStyle w:val="Tabele"/>
            </w:pPr>
            <w:r w:rsidRPr="00B22F0F">
              <w:t>Shkarkimi prodhimi specifik [kg/t]</w:t>
            </w:r>
          </w:p>
        </w:tc>
        <w:tc>
          <w:tcPr>
            <w:tcW w:w="1800" w:type="dxa"/>
          </w:tcPr>
          <w:p w:rsidR="000D5323" w:rsidRPr="00B22F0F" w:rsidRDefault="000D5323" w:rsidP="000D5323">
            <w:pPr>
              <w:pStyle w:val="Tabele"/>
            </w:pPr>
            <w:r w:rsidRPr="00B22F0F">
              <w:t>Kushte referimi</w:t>
            </w:r>
          </w:p>
        </w:tc>
        <w:tc>
          <w:tcPr>
            <w:tcW w:w="1062" w:type="dxa"/>
          </w:tcPr>
          <w:p w:rsidR="000D5323" w:rsidRPr="00B22F0F" w:rsidRDefault="000D5323" w:rsidP="000D5323">
            <w:pPr>
              <w:pStyle w:val="Tabele"/>
            </w:pPr>
            <w:r w:rsidRPr="00B22F0F">
              <w:t>Shënim</w:t>
            </w:r>
          </w:p>
        </w:tc>
      </w:tr>
      <w:tr w:rsidR="000D5323" w:rsidRPr="00B22F0F">
        <w:tblPrEx>
          <w:tblCellMar>
            <w:top w:w="0" w:type="dxa"/>
            <w:bottom w:w="0" w:type="dxa"/>
          </w:tblCellMar>
        </w:tblPrEx>
        <w:tc>
          <w:tcPr>
            <w:tcW w:w="2088" w:type="dxa"/>
          </w:tcPr>
          <w:p w:rsidR="000D5323" w:rsidRPr="00B22F0F" w:rsidRDefault="000D5323" w:rsidP="000D5323">
            <w:pPr>
              <w:pStyle w:val="Tabele"/>
            </w:pPr>
            <w:r w:rsidRPr="00B22F0F">
              <w:t>1</w:t>
            </w:r>
          </w:p>
        </w:tc>
        <w:tc>
          <w:tcPr>
            <w:tcW w:w="1980" w:type="dxa"/>
          </w:tcPr>
          <w:p w:rsidR="000D5323" w:rsidRPr="00B22F0F" w:rsidRDefault="000D5323" w:rsidP="000D5323">
            <w:pPr>
              <w:pStyle w:val="Tabele"/>
            </w:pPr>
            <w:r w:rsidRPr="00B22F0F">
              <w:t>2</w:t>
            </w:r>
          </w:p>
        </w:tc>
        <w:tc>
          <w:tcPr>
            <w:tcW w:w="2160" w:type="dxa"/>
          </w:tcPr>
          <w:p w:rsidR="000D5323" w:rsidRPr="00B22F0F" w:rsidRDefault="000D5323" w:rsidP="000D5323">
            <w:pPr>
              <w:pStyle w:val="Tabele"/>
            </w:pPr>
            <w:r w:rsidRPr="00B22F0F">
              <w:t>3</w:t>
            </w:r>
          </w:p>
        </w:tc>
        <w:tc>
          <w:tcPr>
            <w:tcW w:w="1800" w:type="dxa"/>
          </w:tcPr>
          <w:p w:rsidR="000D5323" w:rsidRPr="00B22F0F" w:rsidRDefault="000D5323" w:rsidP="000D5323">
            <w:pPr>
              <w:pStyle w:val="Tabele"/>
            </w:pPr>
            <w:r w:rsidRPr="00B22F0F">
              <w:t>4</w:t>
            </w:r>
          </w:p>
        </w:tc>
        <w:tc>
          <w:tcPr>
            <w:tcW w:w="1062" w:type="dxa"/>
          </w:tcPr>
          <w:p w:rsidR="000D5323" w:rsidRPr="00B22F0F" w:rsidRDefault="000D5323" w:rsidP="000D5323">
            <w:pPr>
              <w:pStyle w:val="Tabele"/>
            </w:pPr>
            <w:r w:rsidRPr="00B22F0F">
              <w:t>5</w:t>
            </w:r>
          </w:p>
        </w:tc>
      </w:tr>
      <w:tr w:rsidR="000D5323" w:rsidRPr="00B22F0F">
        <w:tblPrEx>
          <w:tblCellMar>
            <w:top w:w="0" w:type="dxa"/>
            <w:bottom w:w="0" w:type="dxa"/>
          </w:tblCellMar>
        </w:tblPrEx>
        <w:tc>
          <w:tcPr>
            <w:tcW w:w="2088" w:type="dxa"/>
          </w:tcPr>
          <w:p w:rsidR="001649B3" w:rsidRDefault="000D5323" w:rsidP="000D5323">
            <w:pPr>
              <w:pStyle w:val="Tabele"/>
            </w:pPr>
            <w:r w:rsidRPr="00B22F0F">
              <w:t>Lëndë të ngurta</w:t>
            </w:r>
          </w:p>
          <w:p w:rsidR="000D5323" w:rsidRPr="00B22F0F" w:rsidRDefault="000D5323" w:rsidP="000D5323">
            <w:pPr>
              <w:pStyle w:val="Tabele"/>
            </w:pPr>
          </w:p>
        </w:tc>
        <w:tc>
          <w:tcPr>
            <w:tcW w:w="1980" w:type="dxa"/>
          </w:tcPr>
          <w:p w:rsidR="001649B3" w:rsidRDefault="000D5323" w:rsidP="000D5323">
            <w:pPr>
              <w:pStyle w:val="Tabele"/>
            </w:pPr>
            <w:r w:rsidRPr="00B22F0F">
              <w:t>70 1)</w:t>
            </w:r>
          </w:p>
          <w:p w:rsidR="000D5323" w:rsidRPr="00B22F0F" w:rsidRDefault="000D5323" w:rsidP="000D5323">
            <w:pPr>
              <w:pStyle w:val="Tabele"/>
            </w:pPr>
            <w:r w:rsidRPr="00B22F0F">
              <w:t>20 2)</w:t>
            </w:r>
          </w:p>
        </w:tc>
        <w:tc>
          <w:tcPr>
            <w:tcW w:w="2160" w:type="dxa"/>
          </w:tcPr>
          <w:p w:rsidR="000D5323" w:rsidRPr="00B22F0F" w:rsidRDefault="000D5323" w:rsidP="000D5323">
            <w:pPr>
              <w:pStyle w:val="Tabele"/>
            </w:pPr>
          </w:p>
        </w:tc>
        <w:tc>
          <w:tcPr>
            <w:tcW w:w="1800" w:type="dxa"/>
          </w:tcPr>
          <w:p w:rsidR="000D5323" w:rsidRPr="00B22F0F" w:rsidRDefault="000D5323" w:rsidP="000D5323">
            <w:pPr>
              <w:pStyle w:val="Tabele"/>
            </w:pPr>
            <w:r w:rsidRPr="00B22F0F">
              <w:t xml:space="preserve"> C</w:t>
            </w:r>
          </w:p>
        </w:tc>
        <w:tc>
          <w:tcPr>
            <w:tcW w:w="1062" w:type="dxa"/>
          </w:tcPr>
          <w:p w:rsidR="000D5323" w:rsidRPr="00B22F0F" w:rsidRDefault="000D5323" w:rsidP="000D5323">
            <w:pPr>
              <w:pStyle w:val="Tabele"/>
            </w:pPr>
            <w:r w:rsidRPr="00B22F0F">
              <w:t>3)</w:t>
            </w:r>
          </w:p>
        </w:tc>
      </w:tr>
    </w:tbl>
    <w:p w:rsidR="001649B3" w:rsidRDefault="001649B3" w:rsidP="004E5A14">
      <w:pPr>
        <w:pStyle w:val="Paragrafi"/>
      </w:pPr>
    </w:p>
    <w:p w:rsidR="001649B3" w:rsidRDefault="000D5323" w:rsidP="000D5323">
      <w:pPr>
        <w:pStyle w:val="Paragrafi"/>
      </w:pPr>
      <w:r w:rsidRPr="00B22F0F">
        <w:t>Shënim:</w:t>
      </w:r>
    </w:p>
    <w:p w:rsidR="001649B3" w:rsidRDefault="000D5323" w:rsidP="000D5323">
      <w:pPr>
        <w:pStyle w:val="Paragrafi"/>
      </w:pPr>
      <w:r w:rsidRPr="00B22F0F">
        <w:t>1. Për të gjitha operacionet teknike, përveç pastrimit me zumpara,</w:t>
      </w:r>
    </w:p>
    <w:p w:rsidR="001649B3" w:rsidRDefault="000D5323" w:rsidP="000D5323">
      <w:pPr>
        <w:pStyle w:val="Paragrafi"/>
      </w:pPr>
      <w:r w:rsidRPr="00B22F0F">
        <w:t>2. për pastrimin me zumpara në prodhimin e skelave të ndërtmit dhe mobiljeve,</w:t>
      </w:r>
    </w:p>
    <w:p w:rsidR="001649B3" w:rsidRDefault="000D5323" w:rsidP="000D5323">
      <w:pPr>
        <w:pStyle w:val="Paragrafi"/>
      </w:pPr>
      <w:r w:rsidRPr="00B22F0F">
        <w:t xml:space="preserve">3. norma shkarkimi për lëndët organike në prodhimin e kompensatave dhe në prodhimin e kartonit të ndërtimit dhe mobiljeve duhet të vendosen në mënyrë të ndarë duke marrë në konsideratë kushtet e veprimit. </w:t>
      </w:r>
    </w:p>
    <w:p w:rsidR="001649B3" w:rsidRDefault="000D5323" w:rsidP="000D5323">
      <w:pPr>
        <w:pStyle w:val="Paragrafi"/>
      </w:pPr>
      <w:r w:rsidRPr="00B22F0F">
        <w:t>6.5 Industria poligrafike</w:t>
      </w:r>
    </w:p>
    <w:p w:rsidR="001649B3" w:rsidRDefault="000D5323" w:rsidP="000D5323">
      <w:pPr>
        <w:pStyle w:val="Paragrafi"/>
      </w:pPr>
      <w:r w:rsidRPr="00B22F0F">
        <w:t>Linjat dhe teknologjitë e destinuara për aplikimin e printimit të bojës në letër, karton ose materiale të prodhuara prej tyre ose përdorimi i zbatimeve të ngjashme teknike dhe materiale</w:t>
      </w:r>
    </w:p>
    <w:p w:rsidR="001649B3" w:rsidRDefault="001649B3" w:rsidP="004E5A14">
      <w:pPr>
        <w:pStyle w:val="Paragrafi"/>
      </w:pPr>
    </w:p>
    <w:p w:rsidR="000D5323" w:rsidRPr="00B22F0F" w:rsidRDefault="000D5323" w:rsidP="004E5A14">
      <w:pPr>
        <w:pStyle w:val="Paragraf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250"/>
        <w:gridCol w:w="1530"/>
        <w:gridCol w:w="1395"/>
      </w:tblGrid>
      <w:tr w:rsidR="000D5323" w:rsidRPr="00B22F0F">
        <w:tblPrEx>
          <w:tblCellMar>
            <w:top w:w="0" w:type="dxa"/>
            <w:bottom w:w="0" w:type="dxa"/>
          </w:tblCellMar>
        </w:tblPrEx>
        <w:tc>
          <w:tcPr>
            <w:tcW w:w="2088" w:type="dxa"/>
          </w:tcPr>
          <w:p w:rsidR="001649B3" w:rsidRDefault="000D5323" w:rsidP="000D5323">
            <w:pPr>
              <w:pStyle w:val="Tabele"/>
            </w:pPr>
            <w:r w:rsidRPr="00B22F0F">
              <w:t>Komponimi ndotës</w:t>
            </w:r>
          </w:p>
          <w:p w:rsidR="000D5323" w:rsidRPr="00B22F0F" w:rsidRDefault="000D5323" w:rsidP="000D5323">
            <w:pPr>
              <w:pStyle w:val="Tabele"/>
            </w:pPr>
          </w:p>
        </w:tc>
        <w:tc>
          <w:tcPr>
            <w:tcW w:w="1980" w:type="dxa"/>
          </w:tcPr>
          <w:p w:rsidR="001649B3" w:rsidRDefault="000D5323" w:rsidP="000D5323">
            <w:pPr>
              <w:pStyle w:val="Tabele"/>
            </w:pPr>
            <w:r w:rsidRPr="00B22F0F">
              <w:t>Norma e shkarkimit</w:t>
            </w:r>
          </w:p>
          <w:p w:rsidR="000D5323" w:rsidRPr="00B22F0F" w:rsidRDefault="000D5323" w:rsidP="000D5323">
            <w:pPr>
              <w:pStyle w:val="Tabele"/>
            </w:pPr>
            <w:r w:rsidRPr="00B22F0F">
              <w:t>[mg/m3]</w:t>
            </w:r>
          </w:p>
        </w:tc>
        <w:tc>
          <w:tcPr>
            <w:tcW w:w="2250" w:type="dxa"/>
          </w:tcPr>
          <w:p w:rsidR="000D5323" w:rsidRPr="00B22F0F" w:rsidRDefault="000D5323" w:rsidP="000D5323">
            <w:pPr>
              <w:pStyle w:val="Tabele"/>
            </w:pPr>
            <w:r w:rsidRPr="00B22F0F">
              <w:t>Shkarkimi i prodhimit specifik   [kg/t]</w:t>
            </w:r>
          </w:p>
        </w:tc>
        <w:tc>
          <w:tcPr>
            <w:tcW w:w="1530" w:type="dxa"/>
          </w:tcPr>
          <w:p w:rsidR="000D5323" w:rsidRPr="00B22F0F" w:rsidRDefault="000D5323" w:rsidP="000D5323">
            <w:pPr>
              <w:pStyle w:val="Tabele"/>
            </w:pPr>
            <w:r w:rsidRPr="00B22F0F">
              <w:t>Kushte referimi</w:t>
            </w:r>
          </w:p>
        </w:tc>
        <w:tc>
          <w:tcPr>
            <w:tcW w:w="1395" w:type="dxa"/>
          </w:tcPr>
          <w:p w:rsidR="000D5323" w:rsidRPr="00B22F0F" w:rsidRDefault="000D5323" w:rsidP="000D5323">
            <w:pPr>
              <w:pStyle w:val="Tabele"/>
            </w:pPr>
            <w:r w:rsidRPr="00B22F0F">
              <w:t>Shënim</w:t>
            </w:r>
          </w:p>
        </w:tc>
      </w:tr>
      <w:tr w:rsidR="000D5323" w:rsidRPr="00B22F0F">
        <w:tblPrEx>
          <w:tblCellMar>
            <w:top w:w="0" w:type="dxa"/>
            <w:bottom w:w="0" w:type="dxa"/>
          </w:tblCellMar>
        </w:tblPrEx>
        <w:tc>
          <w:tcPr>
            <w:tcW w:w="2088" w:type="dxa"/>
          </w:tcPr>
          <w:p w:rsidR="000D5323" w:rsidRPr="00B22F0F" w:rsidRDefault="000D5323" w:rsidP="000D5323">
            <w:pPr>
              <w:pStyle w:val="Tabele"/>
            </w:pPr>
            <w:r w:rsidRPr="00B22F0F">
              <w:t>1</w:t>
            </w:r>
          </w:p>
        </w:tc>
        <w:tc>
          <w:tcPr>
            <w:tcW w:w="1980" w:type="dxa"/>
          </w:tcPr>
          <w:p w:rsidR="000D5323" w:rsidRPr="00B22F0F" w:rsidRDefault="000D5323" w:rsidP="000D5323">
            <w:pPr>
              <w:pStyle w:val="Tabele"/>
            </w:pPr>
            <w:r w:rsidRPr="00B22F0F">
              <w:t>2</w:t>
            </w:r>
          </w:p>
        </w:tc>
        <w:tc>
          <w:tcPr>
            <w:tcW w:w="2250" w:type="dxa"/>
          </w:tcPr>
          <w:p w:rsidR="000D5323" w:rsidRPr="00B22F0F" w:rsidRDefault="000D5323" w:rsidP="000D5323">
            <w:pPr>
              <w:pStyle w:val="Tabele"/>
            </w:pPr>
            <w:r w:rsidRPr="00B22F0F">
              <w:t>3</w:t>
            </w:r>
          </w:p>
        </w:tc>
        <w:tc>
          <w:tcPr>
            <w:tcW w:w="1530" w:type="dxa"/>
          </w:tcPr>
          <w:p w:rsidR="000D5323" w:rsidRPr="00B22F0F" w:rsidRDefault="000D5323" w:rsidP="000D5323">
            <w:pPr>
              <w:pStyle w:val="Tabele"/>
            </w:pPr>
            <w:r w:rsidRPr="00B22F0F">
              <w:t>4</w:t>
            </w:r>
          </w:p>
        </w:tc>
        <w:tc>
          <w:tcPr>
            <w:tcW w:w="1395" w:type="dxa"/>
          </w:tcPr>
          <w:p w:rsidR="000D5323" w:rsidRPr="00B22F0F" w:rsidRDefault="000D5323" w:rsidP="000D5323">
            <w:pPr>
              <w:pStyle w:val="Tabele"/>
            </w:pPr>
            <w:r w:rsidRPr="00B22F0F">
              <w:t>5</w:t>
            </w:r>
          </w:p>
        </w:tc>
      </w:tr>
      <w:tr w:rsidR="000D5323" w:rsidRPr="00B22F0F">
        <w:tblPrEx>
          <w:tblCellMar>
            <w:top w:w="0" w:type="dxa"/>
            <w:bottom w:w="0" w:type="dxa"/>
          </w:tblCellMar>
        </w:tblPrEx>
        <w:tc>
          <w:tcPr>
            <w:tcW w:w="2088" w:type="dxa"/>
          </w:tcPr>
          <w:p w:rsidR="001649B3" w:rsidRDefault="000D5323" w:rsidP="000D5323">
            <w:pPr>
              <w:pStyle w:val="Tabele"/>
            </w:pPr>
            <w:r w:rsidRPr="00B22F0F">
              <w:t>komponime organike</w:t>
            </w:r>
          </w:p>
          <w:p w:rsidR="000D5323" w:rsidRPr="00B22F0F" w:rsidRDefault="000D5323" w:rsidP="000D5323">
            <w:pPr>
              <w:pStyle w:val="Tabele"/>
            </w:pPr>
            <w:r w:rsidRPr="00B22F0F">
              <w:t>Lëndë të ngurta</w:t>
            </w:r>
          </w:p>
        </w:tc>
        <w:tc>
          <w:tcPr>
            <w:tcW w:w="1980" w:type="dxa"/>
          </w:tcPr>
          <w:p w:rsidR="001649B3" w:rsidRDefault="000D5323" w:rsidP="000D5323">
            <w:pPr>
              <w:pStyle w:val="Tabele"/>
            </w:pPr>
            <w:r w:rsidRPr="00B22F0F">
              <w:t xml:space="preserve">           </w:t>
            </w:r>
          </w:p>
          <w:p w:rsidR="001649B3" w:rsidRDefault="000D5323" w:rsidP="000D5323">
            <w:pPr>
              <w:pStyle w:val="Tabele"/>
            </w:pPr>
            <w:r w:rsidRPr="00B22F0F">
              <w:t xml:space="preserve"> 50 2)</w:t>
            </w:r>
          </w:p>
          <w:p w:rsidR="000D5323" w:rsidRPr="00B22F0F" w:rsidRDefault="000D5323" w:rsidP="000D5323">
            <w:pPr>
              <w:pStyle w:val="Tabele"/>
            </w:pPr>
            <w:r w:rsidRPr="00B22F0F">
              <w:t xml:space="preserve"> 3</w:t>
            </w:r>
          </w:p>
        </w:tc>
        <w:tc>
          <w:tcPr>
            <w:tcW w:w="2250" w:type="dxa"/>
          </w:tcPr>
          <w:p w:rsidR="000D5323" w:rsidRPr="00B22F0F" w:rsidRDefault="000D5323" w:rsidP="000D5323">
            <w:pPr>
              <w:pStyle w:val="Tabele"/>
            </w:pPr>
            <w:r w:rsidRPr="00B22F0F">
              <w:t>-</w:t>
            </w:r>
          </w:p>
        </w:tc>
        <w:tc>
          <w:tcPr>
            <w:tcW w:w="1530" w:type="dxa"/>
          </w:tcPr>
          <w:p w:rsidR="000D5323" w:rsidRPr="00B22F0F" w:rsidRDefault="000D5323" w:rsidP="000D5323">
            <w:pPr>
              <w:pStyle w:val="Tabele"/>
            </w:pPr>
            <w:r w:rsidRPr="00B22F0F">
              <w:t xml:space="preserve">    C</w:t>
            </w:r>
          </w:p>
        </w:tc>
        <w:tc>
          <w:tcPr>
            <w:tcW w:w="1395" w:type="dxa"/>
          </w:tcPr>
          <w:p w:rsidR="001649B3" w:rsidRDefault="001649B3" w:rsidP="000D5323">
            <w:pPr>
              <w:pStyle w:val="Tabele"/>
            </w:pPr>
          </w:p>
          <w:p w:rsidR="000D5323" w:rsidRPr="00B22F0F" w:rsidRDefault="000D5323" w:rsidP="000D5323">
            <w:pPr>
              <w:pStyle w:val="Tabele"/>
            </w:pPr>
            <w:r w:rsidRPr="00B22F0F">
              <w:t>1)</w:t>
            </w:r>
          </w:p>
        </w:tc>
      </w:tr>
    </w:tbl>
    <w:p w:rsidR="001649B3" w:rsidRDefault="001649B3" w:rsidP="004E5A14">
      <w:pPr>
        <w:pStyle w:val="Paragrafi"/>
      </w:pPr>
    </w:p>
    <w:p w:rsidR="001649B3" w:rsidRDefault="000D5323" w:rsidP="000D5323">
      <w:pPr>
        <w:pStyle w:val="Paragrafi"/>
      </w:pPr>
      <w:r w:rsidRPr="00B22F0F">
        <w:t>Shënim:</w:t>
      </w:r>
    </w:p>
    <w:p w:rsidR="001649B3" w:rsidRDefault="000D5323" w:rsidP="000D5323">
      <w:pPr>
        <w:pStyle w:val="Paragrafi"/>
      </w:pPr>
      <w:r w:rsidRPr="00B22F0F">
        <w:t xml:space="preserve">Në gazet që dalin nga zona të zbatimit dhe tharjes së bojërave të printimit </w:t>
      </w:r>
    </w:p>
    <w:p w:rsidR="001649B3" w:rsidRDefault="000D5323" w:rsidP="000D5323">
      <w:pPr>
        <w:pStyle w:val="Paragrafi"/>
      </w:pPr>
      <w:r w:rsidRPr="00B22F0F">
        <w:t>të shprehura si karbon i përgjithshëm.</w:t>
      </w:r>
    </w:p>
    <w:p w:rsidR="001649B3" w:rsidRDefault="000D5323" w:rsidP="000D5323">
      <w:pPr>
        <w:pStyle w:val="Paragrafi"/>
      </w:pPr>
      <w:r w:rsidRPr="00B22F0F">
        <w:t xml:space="preserve">6.6 Heqja e grasos prej metaleve dhe përbërësve elektrikë që përdorin solventë organikë të klorinuar. </w:t>
      </w:r>
    </w:p>
    <w:p w:rsidR="001649B3" w:rsidRDefault="000D5323" w:rsidP="000D5323">
      <w:pPr>
        <w:pStyle w:val="Paragrafi"/>
      </w:pPr>
      <w:r w:rsidRPr="00B22F0F">
        <w:t>Në gazet që dalin nga teknologjitë dhe linjat degreasing që përdorin një vëllim solventësh të kloruar organikë më të madh se 5 litra dhe për një prurje mase të avujve të tyre më të madh se 500 g/h, përqëndrimi në masë i avujve të këtyre solventëve në dalje të pajisjes nxjerrëse të gazit në ajër duhet të mos e kalojë vlerën 100 mg/m3 për kushtet C të referimit.</w:t>
      </w:r>
    </w:p>
    <w:p w:rsidR="001649B3" w:rsidRDefault="000D5323" w:rsidP="000D5323">
      <w:pPr>
        <w:pStyle w:val="Paragrafi"/>
      </w:pPr>
      <w:r w:rsidRPr="00B22F0F">
        <w:t xml:space="preserve">6.7 Pastrimi i pëlhurave, lëkurave dhe peliçeve me solventë organikë </w:t>
      </w:r>
    </w:p>
    <w:p w:rsidR="001649B3" w:rsidRDefault="000D5323" w:rsidP="000D5323">
      <w:pPr>
        <w:pStyle w:val="Paragrafi"/>
      </w:pPr>
      <w:r w:rsidRPr="00B22F0F">
        <w:t>Për vlerat e përqëndrimit duhet të jenë të vlefshme kushtet C të referimit.</w:t>
      </w:r>
    </w:p>
    <w:p w:rsidR="001649B3" w:rsidRDefault="000D5323" w:rsidP="000D5323">
      <w:pPr>
        <w:pStyle w:val="Paragrafi"/>
      </w:pPr>
      <w:r w:rsidRPr="00B22F0F">
        <w:t>Përqëndrimi në masë i avujve të solventëve të klorinuar në gazet që dalin nga kutitë tharëse dhe nga mjediset e punës, për një masë fluksi më të madh se 500 g/h, duhet të mos kalojë vlerën 250 mg/m3.</w:t>
      </w:r>
    </w:p>
    <w:p w:rsidR="001649B3" w:rsidRDefault="000D5323" w:rsidP="000D5323">
      <w:pPr>
        <w:pStyle w:val="Paragrafi"/>
      </w:pPr>
      <w:r w:rsidRPr="00B22F0F">
        <w:t>Shkarkimet specifike të prodhimit, të përcaktuara nga mesatarja mujore, nuk duhet të kalojë 30g solventë për kg pëlhurë, ose lëkurë.</w:t>
      </w:r>
    </w:p>
    <w:p w:rsidR="001649B3" w:rsidRDefault="000D5323" w:rsidP="000D5323">
      <w:pPr>
        <w:pStyle w:val="Paragrafi"/>
      </w:pPr>
      <w:r w:rsidRPr="00B22F0F">
        <w:t xml:space="preserve">Çdo linjë duhet të pajiset me pajisje për kapjen e avujve të përqëndruar. </w:t>
      </w:r>
    </w:p>
    <w:p w:rsidR="001649B3" w:rsidRDefault="000D5323" w:rsidP="000D5323">
      <w:pPr>
        <w:pStyle w:val="Paragrafi"/>
      </w:pPr>
      <w:r w:rsidRPr="00B22F0F">
        <w:t>Në pastrimin e rrobave, lëkurëve dhe peliçeve me benzinë, naftë 150/200 ose solventë alkanikë të ngjashëm, përqëndrimi në masë në gazin e karrierës nuk duhet të kalojë vlerën 6 g/m3.</w:t>
      </w:r>
    </w:p>
    <w:p w:rsidR="001649B3" w:rsidRDefault="000D5323" w:rsidP="000D5323">
      <w:pPr>
        <w:pStyle w:val="Paragrafi"/>
      </w:pPr>
      <w:r w:rsidRPr="00B22F0F">
        <w:t xml:space="preserve">Shkarkimet specifike të prodhimit, të gjetura nga mesatarja mujore nuk duhet të kalojnë vlerën 150 g solventë për kg pëlhurë lëkurë dhe gëzofë të pastruar. </w:t>
      </w:r>
    </w:p>
    <w:p w:rsidR="001649B3" w:rsidRDefault="000D5323" w:rsidP="000D5323">
      <w:pPr>
        <w:pStyle w:val="Paragrafi"/>
      </w:pPr>
      <w:r w:rsidRPr="00B22F0F">
        <w:t>7. PROCESET E PAKLASIFIKUARA</w:t>
      </w:r>
    </w:p>
    <w:p w:rsidR="001649B3" w:rsidRDefault="000D5323" w:rsidP="000D5323">
      <w:pPr>
        <w:pStyle w:val="Paragrafi"/>
      </w:pPr>
      <w:r w:rsidRPr="00B22F0F">
        <w:t xml:space="preserve">Në këtë aneks nuk specifikohen ato procese për të cilat janë njëlloj të vlefshme normat e përgjithshme të shkarkimeve. </w:t>
      </w:r>
    </w:p>
    <w:p w:rsidR="001649B3" w:rsidRDefault="000D5323" w:rsidP="000D5323">
      <w:pPr>
        <w:pStyle w:val="Paragrafi"/>
      </w:pPr>
      <w:r w:rsidRPr="00B22F0F">
        <w:t>Në këtë rast, klasifikimi i burimeve dhe detyrimet e lidhura me to, burojnë nga pikat e këtij aneksi, veçanërisht § 6 dhe § 5 par. 2.</w:t>
      </w:r>
    </w:p>
    <w:p w:rsidR="001649B3" w:rsidRDefault="000D5323" w:rsidP="000D5323">
      <w:pPr>
        <w:pStyle w:val="Paragrafi"/>
      </w:pPr>
      <w:r w:rsidRPr="00B22F0F">
        <w:t>B. VLERAT E PËRGJITHSHME TË NORMAVE TË SHKARKIMEVE TË GAZTA DHE SHKALLËS SË LEJUAR TË ERRËSISË SË TYMIT</w:t>
      </w:r>
    </w:p>
    <w:p w:rsidR="001649B3" w:rsidRDefault="000D5323" w:rsidP="000D5323">
      <w:pPr>
        <w:pStyle w:val="Paragrafi"/>
      </w:pPr>
      <w:r w:rsidRPr="00B22F0F">
        <w:t>Të gjitha normat e shkarkimeve të këtij aneksi janë të vlefshme për përqëndrimet në gazin e lëngët, (</w:t>
      </w:r>
      <w:r w:rsidRPr="00B22F0F">
        <w:footnoteReference w:customMarkFollows="1" w:id="1"/>
        <w:t>+) në kushte normale (të presionit prej 101.32 kPa dhe të temperaturës prej 0oC).</w:t>
      </w:r>
    </w:p>
    <w:p w:rsidR="001649B3" w:rsidRDefault="000D5323" w:rsidP="000D5323">
      <w:pPr>
        <w:pStyle w:val="Paragrafi"/>
      </w:pPr>
      <w:r w:rsidRPr="00B22F0F">
        <w:t>0. Norma shkarkimesh për substancat ndotëse të grupit 0-Ndotësit bazë</w:t>
      </w:r>
    </w:p>
    <w:p w:rsidR="001649B3" w:rsidRDefault="000D5323" w:rsidP="000D5323">
      <w:pPr>
        <w:pStyle w:val="Paragrafi"/>
      </w:pPr>
      <w:r w:rsidRPr="00B22F0F">
        <w:t>a) Normat e shkarkimeve për ndotës të ngurtë</w:t>
      </w:r>
    </w:p>
    <w:p w:rsidR="001649B3" w:rsidRDefault="000D5323" w:rsidP="000D5323">
      <w:pPr>
        <w:pStyle w:val="Paragrafi"/>
      </w:pPr>
      <w:r w:rsidRPr="00B22F0F">
        <w:t>Përqëndrimi në masë i ndotësve të ngurtë për një prurje në masë të barabartë ose më të ulët se 1 kg/h, përqëndrimi në masë i ndotësve të ngurtë në gazin e oxhakut të mos kalojë vlerën 250 mg/m³. Për një prurje në masë të ndotësve të ngurtë më të madhe se 1 kg/h, përqëndrimi në masë i ndotësve të ngurtë në gazin e oxhakut nuk duhet ta kalojë vlerën 200 mg/m³.</w:t>
      </w:r>
    </w:p>
    <w:p w:rsidR="001649B3" w:rsidRDefault="000D5323" w:rsidP="000D5323">
      <w:pPr>
        <w:pStyle w:val="Paragrafi"/>
      </w:pPr>
      <w:r w:rsidRPr="00B22F0F">
        <w:t>b) Normat e shkarkimeve për dyoksid squfurin</w:t>
      </w:r>
    </w:p>
    <w:p w:rsidR="001649B3" w:rsidRDefault="000D5323" w:rsidP="000D5323">
      <w:pPr>
        <w:pStyle w:val="Paragrafi"/>
      </w:pPr>
      <w:r w:rsidRPr="00B22F0F">
        <w:t>Për një prurje në masë dyoksid squfuri më të madhe se 25 kg/h përqëndrimi në masë i dyoksidit të  squfurit në gazin e oxhakut të mos e kalojë vlerën 8500 mg/m³.</w:t>
      </w:r>
    </w:p>
    <w:p w:rsidR="001649B3" w:rsidRDefault="000D5323" w:rsidP="000D5323">
      <w:pPr>
        <w:pStyle w:val="Paragrafi"/>
      </w:pPr>
      <w:r w:rsidRPr="00B22F0F">
        <w:t>c) Normat e shkarkimeve për oksidet e azotit</w:t>
      </w:r>
    </w:p>
    <w:p w:rsidR="001649B3" w:rsidRDefault="000D5323" w:rsidP="000D5323">
      <w:pPr>
        <w:pStyle w:val="Paragrafi"/>
      </w:pPr>
      <w:r w:rsidRPr="00B22F0F">
        <w:t>Për një prurje në masë të oksidit të azotit më të madhe se 25 kg/h, përqëndrimi në masë i oksidit të azotit në gazin e oxhakut të mos e kalojë vlerën 650 mg/m³.Vlera e prurjes në masë dhe përqëndrimi në masë i oksideve të azotit duhet të shprehet si dyoksid azoti.</w:t>
      </w:r>
    </w:p>
    <w:p w:rsidR="001649B3" w:rsidRDefault="000D5323" w:rsidP="000D5323">
      <w:pPr>
        <w:pStyle w:val="Paragrafi"/>
      </w:pPr>
      <w:r w:rsidRPr="00B22F0F">
        <w:t>d) Normat e shkarkimeve për monoksid karboni</w:t>
      </w:r>
    </w:p>
    <w:p w:rsidR="001649B3" w:rsidRDefault="000D5323" w:rsidP="000D5323">
      <w:pPr>
        <w:pStyle w:val="Paragrafi"/>
      </w:pPr>
      <w:r w:rsidRPr="00B22F0F">
        <w:t>Për një masë fluksi të monoksidit të karbonit më të madhe se 25 kg/h, përqëndrimi në masë i monoksidit të karbonit në gazin e oxhakut të mos e kalojë vlerën 350mg/ m³</w:t>
      </w:r>
    </w:p>
    <w:p w:rsidR="001649B3" w:rsidRDefault="000D5323" w:rsidP="000D5323">
      <w:pPr>
        <w:pStyle w:val="Paragrafi"/>
      </w:pPr>
      <w:r w:rsidRPr="00B22F0F">
        <w:t>1. Normat e shkarkimeve për shkallën e lejuar të errësisë së tymit</w:t>
      </w:r>
    </w:p>
    <w:p w:rsidR="001649B3" w:rsidRDefault="000D5323" w:rsidP="000D5323">
      <w:pPr>
        <w:pStyle w:val="Paragrafi"/>
      </w:pPr>
      <w:r w:rsidRPr="00B22F0F">
        <w:t>Norma më e madhe e lejueshme e errësisë së tymit duhet të jetë veti optike e tymit që prodhohet nga adsorbimi në vijën e tymit që largohet nga oxhaku. Kjo sasi duhet të shprehet në njësi sipas shkallës Ringelmann në vijën e tymit (nivelet 0-5). Errësia e tymit mund gjithashtu të shprehet me shkallën Bacharach (0-9) ose duke matur opacitetin (%), i cili duhet të matet në flue të tymit.</w:t>
      </w:r>
    </w:p>
    <w:p w:rsidR="001649B3" w:rsidRDefault="000D5323" w:rsidP="000D5323">
      <w:pPr>
        <w:pStyle w:val="Paragrafi"/>
      </w:pPr>
      <w:r w:rsidRPr="00B22F0F">
        <w:t xml:space="preserve">Norma më e madhe e lejueshme e errësisë së tymit të shkarkuar nga proceset e djegies duhet të jepen nga këto norma të përgjithshme shkarkimesh : </w:t>
      </w:r>
    </w:p>
    <w:p w:rsidR="001649B3" w:rsidRDefault="000D5323" w:rsidP="000D5323">
      <w:pPr>
        <w:pStyle w:val="Paragrafi"/>
      </w:pPr>
      <w:r w:rsidRPr="00B22F0F">
        <w:t xml:space="preserve">a) Në djegien e lëndëve të djegshme, tymi i shkarkuar nuk duhet të jetë më i errët se </w:t>
      </w:r>
    </w:p>
    <w:p w:rsidR="001649B3" w:rsidRDefault="000D5323" w:rsidP="000D5323">
      <w:pPr>
        <w:pStyle w:val="Paragrafi"/>
      </w:pPr>
      <w:r w:rsidRPr="00B22F0F">
        <w:t>niveli 2 për matje dhe vlerësime sipas shkallës Ringelmann, ndërsa sipas vlerës së matur të opacitetit nuk duhet të jetë më e madhe se 40%. Gjatë periudhës së nxehjes së linjës apo pajisjes nga gjendja e ftohtë që zgjat maksimumi 30 minuta, kur pasaporta teknike e furrës nuk thotë ndryshe, errësia e tymit është e pranueshme të arrije deri në nivelin 3 të shkallës Ringelmann ose vlerën 60% të opacitetit.</w:t>
      </w:r>
    </w:p>
    <w:p w:rsidR="001649B3" w:rsidRDefault="000D5323" w:rsidP="000D5323">
      <w:pPr>
        <w:pStyle w:val="Paragrafi"/>
      </w:pPr>
      <w:r w:rsidRPr="00B22F0F">
        <w:t xml:space="preserve">b) Në djegien e lëndëve të djegshme, procesi duhet të kontrollohet në mënyrë të tillë që, megjithë kushtet e vendosura në paragrafin e mësipërm, përmbajtja e SO2, e përcaktuar me kontroll duke matur errësinë e një spoti mbi në filtër nga një mostër e tërhequr sipas shkallës Bacharach nuk duhet të ketë vlerë më të madhe se 4 sipas kësaj shkalle për një nga testet e njëpasnjëshme dhe nivelin 3 për të paktën dy nga tre testet e kryera. Kontrollet për errësinë e tymit sipas shkallës Bacharach nuk duhet të kryhen gjatë nxehjes së linjës nga gjendja e ftohtë. </w:t>
      </w:r>
    </w:p>
    <w:p w:rsidR="001649B3" w:rsidRDefault="001649B3" w:rsidP="000D5323">
      <w:pPr>
        <w:pStyle w:val="Paragrafi"/>
      </w:pPr>
    </w:p>
    <w:p w:rsidR="001649B3" w:rsidRDefault="001649B3" w:rsidP="004E5A14">
      <w:pPr>
        <w:pStyle w:val="Paragrafi"/>
      </w:pPr>
    </w:p>
    <w:p w:rsidR="001649B3" w:rsidRDefault="001649B3" w:rsidP="004E5A14">
      <w:pPr>
        <w:pStyle w:val="Paragrafi"/>
      </w:pPr>
    </w:p>
    <w:p w:rsidR="001649B3" w:rsidRDefault="000D5323" w:rsidP="000D5323">
      <w:pPr>
        <w:pStyle w:val="AneksiNr"/>
      </w:pPr>
      <w:r w:rsidRPr="00B22F0F">
        <w:t>ANEKS NR. 3</w:t>
      </w:r>
    </w:p>
    <w:p w:rsidR="001649B3" w:rsidRDefault="000D5323" w:rsidP="000D5323">
      <w:pPr>
        <w:pStyle w:val="AneksiTitull"/>
      </w:pPr>
      <w:r w:rsidRPr="00B22F0F">
        <w:t>VLERAT E FAKTORËVE TË SHKARKIMEVE PËR PËRCAKTIMIN E SASIVE TË SHKARKUARA ME LLOGARITJE</w:t>
      </w:r>
    </w:p>
    <w:p w:rsidR="001649B3" w:rsidRDefault="001649B3" w:rsidP="004E5A14">
      <w:pPr>
        <w:pStyle w:val="Paragrafi"/>
      </w:pPr>
    </w:p>
    <w:p w:rsidR="000D5323" w:rsidRPr="00B22F0F" w:rsidRDefault="000D5323" w:rsidP="004E5A14">
      <w:pPr>
        <w:pStyle w:val="Paragrafi"/>
      </w:pP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850"/>
        <w:gridCol w:w="1560"/>
        <w:gridCol w:w="1212"/>
        <w:gridCol w:w="1080"/>
        <w:gridCol w:w="747"/>
        <w:gridCol w:w="39"/>
        <w:gridCol w:w="701"/>
        <w:gridCol w:w="39"/>
        <w:gridCol w:w="814"/>
        <w:gridCol w:w="1531"/>
      </w:tblGrid>
      <w:tr w:rsidR="000D5323" w:rsidRPr="00B22F0F">
        <w:tblPrEx>
          <w:tblCellMar>
            <w:top w:w="0" w:type="dxa"/>
            <w:bottom w:w="0" w:type="dxa"/>
          </w:tblCellMar>
        </w:tblPrEx>
        <w:trPr>
          <w:cantSplit/>
          <w:jc w:val="center"/>
        </w:trPr>
        <w:tc>
          <w:tcPr>
            <w:tcW w:w="1526" w:type="dxa"/>
            <w:vAlign w:val="center"/>
          </w:tcPr>
          <w:p w:rsidR="000D5323" w:rsidRPr="00B22F0F" w:rsidRDefault="000D5323" w:rsidP="005216E0">
            <w:pPr>
              <w:pStyle w:val="Tabele"/>
            </w:pPr>
            <w:r w:rsidRPr="00B22F0F">
              <w:t>Lloji i lëndës djegëse</w:t>
            </w:r>
          </w:p>
        </w:tc>
        <w:tc>
          <w:tcPr>
            <w:tcW w:w="850" w:type="dxa"/>
            <w:vAlign w:val="center"/>
          </w:tcPr>
          <w:p w:rsidR="000D5323" w:rsidRPr="00B22F0F" w:rsidRDefault="000D5323" w:rsidP="005216E0">
            <w:pPr>
              <w:pStyle w:val="Tabele"/>
            </w:pPr>
            <w:r w:rsidRPr="00B22F0F">
              <w:t>Lloji i kutisë</w:t>
            </w:r>
          </w:p>
        </w:tc>
        <w:tc>
          <w:tcPr>
            <w:tcW w:w="1560" w:type="dxa"/>
            <w:vAlign w:val="center"/>
          </w:tcPr>
          <w:p w:rsidR="000D5323" w:rsidRPr="00B22F0F" w:rsidRDefault="000D5323" w:rsidP="005216E0">
            <w:pPr>
              <w:pStyle w:val="Tabele"/>
            </w:pPr>
            <w:r w:rsidRPr="00B22F0F">
              <w:t>Kapaciteti termik i furrës</w:t>
            </w:r>
          </w:p>
        </w:tc>
        <w:tc>
          <w:tcPr>
            <w:tcW w:w="1212" w:type="dxa"/>
            <w:vAlign w:val="center"/>
          </w:tcPr>
          <w:p w:rsidR="000D5323" w:rsidRPr="00B22F0F" w:rsidRDefault="000D5323" w:rsidP="005216E0">
            <w:pPr>
              <w:pStyle w:val="Tabele"/>
            </w:pPr>
            <w:r w:rsidRPr="00B22F0F">
              <w:t>Lëndë të ngurta</w:t>
            </w:r>
          </w:p>
        </w:tc>
        <w:tc>
          <w:tcPr>
            <w:tcW w:w="1080" w:type="dxa"/>
            <w:vAlign w:val="center"/>
          </w:tcPr>
          <w:p w:rsidR="000D5323" w:rsidRPr="00B22F0F" w:rsidRDefault="000D5323" w:rsidP="005216E0">
            <w:pPr>
              <w:pStyle w:val="Tabele"/>
            </w:pPr>
            <w:r w:rsidRPr="00B22F0F">
              <w:t>SO2</w:t>
            </w:r>
          </w:p>
        </w:tc>
        <w:tc>
          <w:tcPr>
            <w:tcW w:w="747" w:type="dxa"/>
            <w:vAlign w:val="center"/>
          </w:tcPr>
          <w:p w:rsidR="000D5323" w:rsidRPr="00B22F0F" w:rsidRDefault="000D5323" w:rsidP="005216E0">
            <w:pPr>
              <w:pStyle w:val="Tabele"/>
            </w:pPr>
            <w:r w:rsidRPr="00B22F0F">
              <w:t>NOx</w:t>
            </w:r>
          </w:p>
        </w:tc>
        <w:tc>
          <w:tcPr>
            <w:tcW w:w="740" w:type="dxa"/>
            <w:gridSpan w:val="2"/>
            <w:vAlign w:val="center"/>
          </w:tcPr>
          <w:p w:rsidR="000D5323" w:rsidRPr="00B22F0F" w:rsidRDefault="000D5323" w:rsidP="005216E0">
            <w:pPr>
              <w:pStyle w:val="Tabele"/>
            </w:pPr>
            <w:r w:rsidRPr="00B22F0F">
              <w:t>CO</w:t>
            </w:r>
          </w:p>
        </w:tc>
        <w:tc>
          <w:tcPr>
            <w:tcW w:w="853" w:type="dxa"/>
            <w:gridSpan w:val="2"/>
            <w:vAlign w:val="center"/>
          </w:tcPr>
          <w:p w:rsidR="000D5323" w:rsidRPr="00B22F0F" w:rsidRDefault="000D5323" w:rsidP="005216E0">
            <w:pPr>
              <w:pStyle w:val="Tabele"/>
            </w:pPr>
            <w:r w:rsidRPr="00B22F0F">
              <w:t>CxHx</w:t>
            </w:r>
          </w:p>
        </w:tc>
        <w:tc>
          <w:tcPr>
            <w:tcW w:w="1531" w:type="dxa"/>
            <w:vAlign w:val="center"/>
          </w:tcPr>
          <w:p w:rsidR="000D5323" w:rsidRPr="00B22F0F" w:rsidRDefault="000D5323" w:rsidP="005216E0">
            <w:pPr>
              <w:pStyle w:val="Tabele"/>
            </w:pPr>
            <w:r w:rsidRPr="00B22F0F">
              <w:t>Njësia</w:t>
            </w:r>
          </w:p>
        </w:tc>
      </w:tr>
      <w:tr w:rsidR="000D5323" w:rsidRPr="00B22F0F">
        <w:tblPrEx>
          <w:tblCellMar>
            <w:top w:w="0" w:type="dxa"/>
            <w:bottom w:w="0" w:type="dxa"/>
          </w:tblCellMar>
        </w:tblPrEx>
        <w:trPr>
          <w:cantSplit/>
          <w:jc w:val="center"/>
        </w:trPr>
        <w:tc>
          <w:tcPr>
            <w:tcW w:w="1526" w:type="dxa"/>
          </w:tcPr>
          <w:p w:rsidR="000D5323" w:rsidRPr="00B22F0F" w:rsidRDefault="000D5323" w:rsidP="005216E0">
            <w:pPr>
              <w:pStyle w:val="Tabele"/>
            </w:pPr>
            <w:r w:rsidRPr="00B22F0F">
              <w:t>Vajra të rëndë dhe të mesëm</w:t>
            </w:r>
          </w:p>
        </w:tc>
        <w:tc>
          <w:tcPr>
            <w:tcW w:w="850" w:type="dxa"/>
          </w:tcPr>
          <w:p w:rsidR="000D5323" w:rsidRPr="00B22F0F" w:rsidRDefault="000D5323" w:rsidP="005216E0">
            <w:pPr>
              <w:pStyle w:val="Tabele"/>
            </w:pPr>
            <w:r w:rsidRPr="00B22F0F">
              <w:t>Të gjitha</w:t>
            </w:r>
          </w:p>
        </w:tc>
        <w:tc>
          <w:tcPr>
            <w:tcW w:w="1560" w:type="dxa"/>
          </w:tcPr>
          <w:p w:rsidR="000D5323" w:rsidRPr="00B22F0F" w:rsidRDefault="000D5323" w:rsidP="005216E0">
            <w:pPr>
              <w:pStyle w:val="Tabele"/>
            </w:pPr>
            <w:r w:rsidRPr="00B22F0F">
              <w:t>deri 100MW</w:t>
            </w:r>
          </w:p>
        </w:tc>
        <w:tc>
          <w:tcPr>
            <w:tcW w:w="1212" w:type="dxa"/>
          </w:tcPr>
          <w:p w:rsidR="000D5323" w:rsidRPr="00B22F0F" w:rsidRDefault="000D5323" w:rsidP="005216E0">
            <w:pPr>
              <w:pStyle w:val="Tabele"/>
            </w:pPr>
            <w:r w:rsidRPr="00B22F0F">
              <w:t>4</w:t>
            </w:r>
          </w:p>
        </w:tc>
        <w:tc>
          <w:tcPr>
            <w:tcW w:w="1080" w:type="dxa"/>
          </w:tcPr>
          <w:p w:rsidR="000D5323" w:rsidRPr="00B22F0F" w:rsidRDefault="000D5323" w:rsidP="005216E0">
            <w:pPr>
              <w:pStyle w:val="Tabele"/>
            </w:pPr>
            <w:r w:rsidRPr="00B22F0F">
              <w:t>25..S</w:t>
            </w:r>
          </w:p>
        </w:tc>
        <w:tc>
          <w:tcPr>
            <w:tcW w:w="747" w:type="dxa"/>
          </w:tcPr>
          <w:p w:rsidR="000D5323" w:rsidRPr="00B22F0F" w:rsidRDefault="000D5323" w:rsidP="005216E0">
            <w:pPr>
              <w:pStyle w:val="Tabele"/>
            </w:pPr>
            <w:r w:rsidRPr="00B22F0F">
              <w:t>15.0</w:t>
            </w:r>
          </w:p>
        </w:tc>
        <w:tc>
          <w:tcPr>
            <w:tcW w:w="740" w:type="dxa"/>
            <w:gridSpan w:val="2"/>
          </w:tcPr>
          <w:p w:rsidR="000D5323" w:rsidRPr="00B22F0F" w:rsidRDefault="000D5323" w:rsidP="005216E0">
            <w:pPr>
              <w:pStyle w:val="Tabele"/>
            </w:pPr>
            <w:r w:rsidRPr="00B22F0F">
              <w:t>1.0</w:t>
            </w:r>
          </w:p>
        </w:tc>
        <w:tc>
          <w:tcPr>
            <w:tcW w:w="853" w:type="dxa"/>
            <w:gridSpan w:val="2"/>
          </w:tcPr>
          <w:p w:rsidR="000D5323" w:rsidRPr="00B22F0F" w:rsidRDefault="000D5323" w:rsidP="005216E0">
            <w:pPr>
              <w:pStyle w:val="Tabele"/>
            </w:pPr>
            <w:r w:rsidRPr="00B22F0F">
              <w:t>0.7</w:t>
            </w:r>
          </w:p>
        </w:tc>
        <w:tc>
          <w:tcPr>
            <w:tcW w:w="1531" w:type="dxa"/>
          </w:tcPr>
          <w:p w:rsidR="000D5323" w:rsidRPr="00B22F0F" w:rsidRDefault="000D5323" w:rsidP="005216E0">
            <w:pPr>
              <w:pStyle w:val="Tabele"/>
            </w:pPr>
            <w:r w:rsidRPr="00B22F0F">
              <w:t>kg/ton lëndë e djegëshme e djegur</w:t>
            </w:r>
          </w:p>
        </w:tc>
      </w:tr>
      <w:tr w:rsidR="000D5323" w:rsidRPr="00B22F0F">
        <w:tblPrEx>
          <w:tblCellMar>
            <w:top w:w="0" w:type="dxa"/>
            <w:bottom w:w="0" w:type="dxa"/>
          </w:tblCellMar>
        </w:tblPrEx>
        <w:trPr>
          <w:cantSplit/>
          <w:jc w:val="center"/>
        </w:trPr>
        <w:tc>
          <w:tcPr>
            <w:tcW w:w="1526" w:type="dxa"/>
          </w:tcPr>
          <w:p w:rsidR="000D5323" w:rsidRPr="00B22F0F" w:rsidRDefault="000D5323" w:rsidP="005216E0">
            <w:pPr>
              <w:pStyle w:val="Tabele"/>
            </w:pPr>
            <w:r w:rsidRPr="00B22F0F">
              <w:t>Vajra të lehtë për djegie</w:t>
            </w:r>
          </w:p>
        </w:tc>
        <w:tc>
          <w:tcPr>
            <w:tcW w:w="850" w:type="dxa"/>
          </w:tcPr>
          <w:p w:rsidR="000D5323" w:rsidRPr="00B22F0F" w:rsidRDefault="000D5323" w:rsidP="005216E0">
            <w:pPr>
              <w:pStyle w:val="Tabele"/>
            </w:pPr>
            <w:r w:rsidRPr="00B22F0F">
              <w:t>Të gjitha</w:t>
            </w:r>
          </w:p>
        </w:tc>
        <w:tc>
          <w:tcPr>
            <w:tcW w:w="1560" w:type="dxa"/>
          </w:tcPr>
          <w:p w:rsidR="000D5323" w:rsidRPr="00B22F0F" w:rsidRDefault="000D5323" w:rsidP="005216E0">
            <w:pPr>
              <w:pStyle w:val="Tabele"/>
            </w:pPr>
            <w:r w:rsidRPr="00B22F0F">
              <w:t>Të gjitha</w:t>
            </w:r>
          </w:p>
        </w:tc>
        <w:tc>
          <w:tcPr>
            <w:tcW w:w="1212" w:type="dxa"/>
          </w:tcPr>
          <w:p w:rsidR="000D5323" w:rsidRPr="00B22F0F" w:rsidRDefault="000D5323" w:rsidP="005216E0">
            <w:pPr>
              <w:pStyle w:val="Tabele"/>
            </w:pPr>
            <w:r w:rsidRPr="00B22F0F">
              <w:t>4</w:t>
            </w:r>
          </w:p>
        </w:tc>
        <w:tc>
          <w:tcPr>
            <w:tcW w:w="1080" w:type="dxa"/>
          </w:tcPr>
          <w:p w:rsidR="000D5323" w:rsidRPr="00B22F0F" w:rsidRDefault="000D5323" w:rsidP="005216E0">
            <w:pPr>
              <w:pStyle w:val="Tabele"/>
            </w:pPr>
            <w:r w:rsidRPr="00B22F0F">
              <w:t>25. S</w:t>
            </w:r>
          </w:p>
        </w:tc>
        <w:tc>
          <w:tcPr>
            <w:tcW w:w="747" w:type="dxa"/>
          </w:tcPr>
          <w:p w:rsidR="000D5323" w:rsidRPr="00B22F0F" w:rsidRDefault="000D5323" w:rsidP="005216E0">
            <w:pPr>
              <w:pStyle w:val="Tabele"/>
            </w:pPr>
            <w:r w:rsidRPr="00B22F0F">
              <w:t>15.0</w:t>
            </w:r>
          </w:p>
        </w:tc>
        <w:tc>
          <w:tcPr>
            <w:tcW w:w="740" w:type="dxa"/>
            <w:gridSpan w:val="2"/>
          </w:tcPr>
          <w:p w:rsidR="000D5323" w:rsidRPr="00B22F0F" w:rsidRDefault="000D5323" w:rsidP="005216E0">
            <w:pPr>
              <w:pStyle w:val="Tabele"/>
            </w:pPr>
            <w:r w:rsidRPr="00B22F0F">
              <w:t>1.0</w:t>
            </w:r>
          </w:p>
        </w:tc>
        <w:tc>
          <w:tcPr>
            <w:tcW w:w="853" w:type="dxa"/>
            <w:gridSpan w:val="2"/>
          </w:tcPr>
          <w:p w:rsidR="000D5323" w:rsidRPr="00B22F0F" w:rsidRDefault="000D5323" w:rsidP="005216E0">
            <w:pPr>
              <w:pStyle w:val="Tabele"/>
            </w:pPr>
            <w:r w:rsidRPr="00B22F0F">
              <w:t>0.9</w:t>
            </w:r>
          </w:p>
        </w:tc>
        <w:tc>
          <w:tcPr>
            <w:tcW w:w="1531" w:type="dxa"/>
          </w:tcPr>
          <w:p w:rsidR="000D5323" w:rsidRPr="00B22F0F" w:rsidRDefault="000D5323" w:rsidP="005216E0">
            <w:pPr>
              <w:pStyle w:val="Tabele"/>
            </w:pPr>
            <w:r w:rsidRPr="00B22F0F">
              <w:t>kg/ton</w:t>
            </w:r>
          </w:p>
        </w:tc>
      </w:tr>
      <w:tr w:rsidR="000D5323" w:rsidRPr="00B22F0F">
        <w:tblPrEx>
          <w:tblCellMar>
            <w:top w:w="0" w:type="dxa"/>
            <w:bottom w:w="0" w:type="dxa"/>
          </w:tblCellMar>
        </w:tblPrEx>
        <w:trPr>
          <w:cantSplit/>
          <w:jc w:val="center"/>
        </w:trPr>
        <w:tc>
          <w:tcPr>
            <w:tcW w:w="1526" w:type="dxa"/>
          </w:tcPr>
          <w:p w:rsidR="000D5323" w:rsidRPr="00B22F0F" w:rsidRDefault="000D5323" w:rsidP="005216E0">
            <w:pPr>
              <w:pStyle w:val="Tabele"/>
            </w:pPr>
            <w:r w:rsidRPr="00B22F0F">
              <w:t>Gazoil</w:t>
            </w:r>
          </w:p>
        </w:tc>
        <w:tc>
          <w:tcPr>
            <w:tcW w:w="850" w:type="dxa"/>
          </w:tcPr>
          <w:p w:rsidR="000D5323" w:rsidRPr="00B22F0F" w:rsidRDefault="000D5323" w:rsidP="005216E0">
            <w:pPr>
              <w:pStyle w:val="Tabele"/>
            </w:pPr>
            <w:r w:rsidRPr="00B22F0F">
              <w:t>Të gjitha</w:t>
            </w:r>
          </w:p>
        </w:tc>
        <w:tc>
          <w:tcPr>
            <w:tcW w:w="1560" w:type="dxa"/>
          </w:tcPr>
          <w:p w:rsidR="000D5323" w:rsidRPr="00B22F0F" w:rsidRDefault="000D5323" w:rsidP="005216E0">
            <w:pPr>
              <w:pStyle w:val="Tabele"/>
            </w:pPr>
            <w:r w:rsidRPr="00B22F0F">
              <w:t>Të gjitha</w:t>
            </w:r>
          </w:p>
        </w:tc>
        <w:tc>
          <w:tcPr>
            <w:tcW w:w="1212" w:type="dxa"/>
          </w:tcPr>
          <w:p w:rsidR="000D5323" w:rsidRPr="00B22F0F" w:rsidRDefault="000D5323" w:rsidP="005216E0">
            <w:pPr>
              <w:pStyle w:val="Tabele"/>
            </w:pPr>
            <w:r w:rsidRPr="00B22F0F">
              <w:t>1.42</w:t>
            </w:r>
          </w:p>
        </w:tc>
        <w:tc>
          <w:tcPr>
            <w:tcW w:w="1080" w:type="dxa"/>
          </w:tcPr>
          <w:p w:rsidR="000D5323" w:rsidRPr="00B22F0F" w:rsidRDefault="000D5323" w:rsidP="005216E0">
            <w:pPr>
              <w:pStyle w:val="Tabele"/>
            </w:pPr>
            <w:r w:rsidRPr="00B22F0F">
              <w:t>20. S</w:t>
            </w:r>
          </w:p>
        </w:tc>
        <w:tc>
          <w:tcPr>
            <w:tcW w:w="747" w:type="dxa"/>
          </w:tcPr>
          <w:p w:rsidR="000D5323" w:rsidRPr="00B22F0F" w:rsidRDefault="000D5323" w:rsidP="005216E0">
            <w:pPr>
              <w:pStyle w:val="Tabele"/>
            </w:pPr>
            <w:r w:rsidRPr="00B22F0F">
              <w:t>5.0</w:t>
            </w:r>
          </w:p>
        </w:tc>
        <w:tc>
          <w:tcPr>
            <w:tcW w:w="740" w:type="dxa"/>
            <w:gridSpan w:val="2"/>
          </w:tcPr>
          <w:p w:rsidR="000D5323" w:rsidRPr="00B22F0F" w:rsidRDefault="000D5323" w:rsidP="005216E0">
            <w:pPr>
              <w:pStyle w:val="Tabele"/>
            </w:pPr>
            <w:r w:rsidRPr="00B22F0F">
              <w:t>0.71</w:t>
            </w:r>
          </w:p>
        </w:tc>
        <w:tc>
          <w:tcPr>
            <w:tcW w:w="853" w:type="dxa"/>
            <w:gridSpan w:val="2"/>
          </w:tcPr>
          <w:p w:rsidR="000D5323" w:rsidRPr="00B22F0F" w:rsidRDefault="000D5323" w:rsidP="005216E0">
            <w:pPr>
              <w:pStyle w:val="Tabele"/>
            </w:pPr>
            <w:r w:rsidRPr="00B22F0F">
              <w:t>0.41</w:t>
            </w:r>
          </w:p>
        </w:tc>
        <w:tc>
          <w:tcPr>
            <w:tcW w:w="1531" w:type="dxa"/>
          </w:tcPr>
          <w:p w:rsidR="000D5323" w:rsidRPr="00B22F0F" w:rsidRDefault="000D5323" w:rsidP="005216E0">
            <w:pPr>
              <w:pStyle w:val="Tabele"/>
            </w:pPr>
            <w:r w:rsidRPr="00B22F0F">
              <w:t>kg/ton</w:t>
            </w:r>
          </w:p>
        </w:tc>
      </w:tr>
      <w:tr w:rsidR="000D5323" w:rsidRPr="00B22F0F">
        <w:tblPrEx>
          <w:tblCellMar>
            <w:top w:w="0" w:type="dxa"/>
            <w:bottom w:w="0" w:type="dxa"/>
          </w:tblCellMar>
        </w:tblPrEx>
        <w:trPr>
          <w:cantSplit/>
          <w:jc w:val="center"/>
        </w:trPr>
        <w:tc>
          <w:tcPr>
            <w:tcW w:w="1526" w:type="dxa"/>
          </w:tcPr>
          <w:p w:rsidR="000D5323" w:rsidRPr="00B22F0F" w:rsidRDefault="000D5323" w:rsidP="005216E0">
            <w:pPr>
              <w:pStyle w:val="Tabele"/>
            </w:pPr>
            <w:r w:rsidRPr="00B22F0F">
              <w:t>Propan-butan</w:t>
            </w:r>
          </w:p>
        </w:tc>
        <w:tc>
          <w:tcPr>
            <w:tcW w:w="850" w:type="dxa"/>
          </w:tcPr>
          <w:p w:rsidR="000D5323" w:rsidRPr="00B22F0F" w:rsidRDefault="000D5323" w:rsidP="005216E0">
            <w:pPr>
              <w:pStyle w:val="Tabele"/>
            </w:pPr>
            <w:r w:rsidRPr="00B22F0F">
              <w:t>Të gjitha</w:t>
            </w:r>
          </w:p>
        </w:tc>
        <w:tc>
          <w:tcPr>
            <w:tcW w:w="1560" w:type="dxa"/>
          </w:tcPr>
          <w:p w:rsidR="001649B3" w:rsidRDefault="000D5323" w:rsidP="005216E0">
            <w:pPr>
              <w:pStyle w:val="Tabele"/>
            </w:pPr>
            <w:r w:rsidRPr="00B22F0F">
              <w:t>deri 3 MW</w:t>
            </w:r>
          </w:p>
          <w:p w:rsidR="000D5323" w:rsidRPr="00B22F0F" w:rsidRDefault="000D5323" w:rsidP="005216E0">
            <w:pPr>
              <w:pStyle w:val="Tabele"/>
            </w:pPr>
            <w:r w:rsidRPr="00B22F0F">
              <w:t>&gt; 3 MW</w:t>
            </w:r>
          </w:p>
        </w:tc>
        <w:tc>
          <w:tcPr>
            <w:tcW w:w="1212" w:type="dxa"/>
          </w:tcPr>
          <w:p w:rsidR="001649B3" w:rsidRDefault="000D5323" w:rsidP="005216E0">
            <w:pPr>
              <w:pStyle w:val="Tabele"/>
            </w:pPr>
            <w:r w:rsidRPr="00B22F0F">
              <w:t>0.45</w:t>
            </w:r>
          </w:p>
          <w:p w:rsidR="000D5323" w:rsidRPr="00B22F0F" w:rsidRDefault="000D5323" w:rsidP="005216E0">
            <w:pPr>
              <w:pStyle w:val="Tabele"/>
            </w:pPr>
            <w:r w:rsidRPr="00B22F0F">
              <w:t>0.42</w:t>
            </w:r>
          </w:p>
        </w:tc>
        <w:tc>
          <w:tcPr>
            <w:tcW w:w="1080" w:type="dxa"/>
          </w:tcPr>
          <w:p w:rsidR="001649B3" w:rsidRDefault="000D5323" w:rsidP="005216E0">
            <w:pPr>
              <w:pStyle w:val="Tabele"/>
            </w:pPr>
            <w:r w:rsidRPr="00B22F0F">
              <w:t>0.02 .S</w:t>
            </w:r>
          </w:p>
          <w:p w:rsidR="000D5323" w:rsidRPr="00B22F0F" w:rsidRDefault="000D5323" w:rsidP="005216E0">
            <w:pPr>
              <w:pStyle w:val="Tabele"/>
            </w:pPr>
            <w:r w:rsidRPr="00B22F0F">
              <w:t>0.02.S</w:t>
            </w:r>
          </w:p>
        </w:tc>
        <w:tc>
          <w:tcPr>
            <w:tcW w:w="786" w:type="dxa"/>
            <w:gridSpan w:val="2"/>
          </w:tcPr>
          <w:p w:rsidR="001649B3" w:rsidRDefault="000D5323" w:rsidP="005216E0">
            <w:pPr>
              <w:pStyle w:val="Tabele"/>
            </w:pPr>
            <w:r w:rsidRPr="00B22F0F">
              <w:t>2.4</w:t>
            </w:r>
          </w:p>
          <w:p w:rsidR="000D5323" w:rsidRPr="00B22F0F" w:rsidRDefault="000D5323" w:rsidP="005216E0">
            <w:pPr>
              <w:pStyle w:val="Tabele"/>
            </w:pPr>
            <w:r w:rsidRPr="00B22F0F">
              <w:t>2.8</w:t>
            </w:r>
          </w:p>
        </w:tc>
        <w:tc>
          <w:tcPr>
            <w:tcW w:w="740" w:type="dxa"/>
            <w:gridSpan w:val="2"/>
          </w:tcPr>
          <w:p w:rsidR="001649B3" w:rsidRDefault="000D5323" w:rsidP="005216E0">
            <w:pPr>
              <w:pStyle w:val="Tabele"/>
            </w:pPr>
            <w:r w:rsidRPr="00B22F0F">
              <w:t>0.46</w:t>
            </w:r>
          </w:p>
          <w:p w:rsidR="000D5323" w:rsidRPr="00B22F0F" w:rsidRDefault="000D5323" w:rsidP="005216E0">
            <w:pPr>
              <w:pStyle w:val="Tabele"/>
            </w:pPr>
            <w:r w:rsidRPr="00B22F0F">
              <w:t>0.37</w:t>
            </w:r>
          </w:p>
        </w:tc>
        <w:tc>
          <w:tcPr>
            <w:tcW w:w="814" w:type="dxa"/>
          </w:tcPr>
          <w:p w:rsidR="001649B3" w:rsidRDefault="000D5323" w:rsidP="005216E0">
            <w:pPr>
              <w:pStyle w:val="Tabele"/>
            </w:pPr>
            <w:r w:rsidRPr="00B22F0F">
              <w:t>0.18</w:t>
            </w:r>
          </w:p>
          <w:p w:rsidR="000D5323" w:rsidRPr="00B22F0F" w:rsidRDefault="000D5323" w:rsidP="005216E0">
            <w:pPr>
              <w:pStyle w:val="Tabele"/>
            </w:pPr>
            <w:r w:rsidRPr="00B22F0F">
              <w:t>0.07</w:t>
            </w:r>
          </w:p>
        </w:tc>
        <w:tc>
          <w:tcPr>
            <w:tcW w:w="1531" w:type="dxa"/>
          </w:tcPr>
          <w:p w:rsidR="000D5323" w:rsidRPr="00B22F0F" w:rsidRDefault="000D5323" w:rsidP="005216E0">
            <w:pPr>
              <w:pStyle w:val="Tabele"/>
            </w:pPr>
            <w:r w:rsidRPr="00B22F0F">
              <w:t>kg/ton</w:t>
            </w:r>
          </w:p>
        </w:tc>
      </w:tr>
      <w:tr w:rsidR="000D5323" w:rsidRPr="00B22F0F">
        <w:tblPrEx>
          <w:tblCellMar>
            <w:top w:w="0" w:type="dxa"/>
            <w:bottom w:w="0" w:type="dxa"/>
          </w:tblCellMar>
        </w:tblPrEx>
        <w:trPr>
          <w:cantSplit/>
          <w:jc w:val="center"/>
        </w:trPr>
        <w:tc>
          <w:tcPr>
            <w:tcW w:w="1526" w:type="dxa"/>
          </w:tcPr>
          <w:p w:rsidR="000D5323" w:rsidRPr="00B22F0F" w:rsidRDefault="000D5323" w:rsidP="005216E0">
            <w:pPr>
              <w:pStyle w:val="Tabele"/>
            </w:pPr>
            <w:r w:rsidRPr="00B22F0F">
              <w:t>Gaz natyror</w:t>
            </w:r>
          </w:p>
        </w:tc>
        <w:tc>
          <w:tcPr>
            <w:tcW w:w="850" w:type="dxa"/>
          </w:tcPr>
          <w:p w:rsidR="000D5323" w:rsidRPr="00B22F0F" w:rsidRDefault="000D5323" w:rsidP="005216E0">
            <w:pPr>
              <w:pStyle w:val="Tabele"/>
            </w:pPr>
            <w:r w:rsidRPr="00B22F0F">
              <w:t>Të gjitha</w:t>
            </w:r>
          </w:p>
        </w:tc>
        <w:tc>
          <w:tcPr>
            <w:tcW w:w="1560" w:type="dxa"/>
          </w:tcPr>
          <w:p w:rsidR="001649B3" w:rsidRDefault="000D5323" w:rsidP="005216E0">
            <w:pPr>
              <w:pStyle w:val="Tabele"/>
            </w:pPr>
            <w:r w:rsidRPr="00B22F0F">
              <w:t>&lt; 0.2 MW</w:t>
            </w:r>
          </w:p>
          <w:p w:rsidR="000D5323" w:rsidRPr="00B22F0F" w:rsidRDefault="000D5323" w:rsidP="005216E0">
            <w:pPr>
              <w:pStyle w:val="Tabele"/>
            </w:pPr>
            <w:r w:rsidRPr="00B22F0F">
              <w:t>0.2 ~ 5 MW</w:t>
            </w:r>
          </w:p>
        </w:tc>
        <w:tc>
          <w:tcPr>
            <w:tcW w:w="1212" w:type="dxa"/>
          </w:tcPr>
          <w:p w:rsidR="001649B3" w:rsidRDefault="000D5323" w:rsidP="005216E0">
            <w:pPr>
              <w:pStyle w:val="Tabele"/>
            </w:pPr>
            <w:r w:rsidRPr="00B22F0F">
              <w:t>20</w:t>
            </w:r>
          </w:p>
          <w:p w:rsidR="000D5323" w:rsidRPr="00B22F0F" w:rsidRDefault="000D5323" w:rsidP="005216E0">
            <w:pPr>
              <w:pStyle w:val="Tabele"/>
            </w:pPr>
            <w:r w:rsidRPr="00B22F0F">
              <w:t>20</w:t>
            </w:r>
          </w:p>
        </w:tc>
        <w:tc>
          <w:tcPr>
            <w:tcW w:w="1080" w:type="dxa"/>
          </w:tcPr>
          <w:p w:rsidR="001649B3" w:rsidRDefault="000D5323" w:rsidP="005216E0">
            <w:pPr>
              <w:pStyle w:val="Tabele"/>
            </w:pPr>
            <w:r w:rsidRPr="00B22F0F">
              <w:t>2.0. S</w:t>
            </w:r>
          </w:p>
          <w:p w:rsidR="000D5323" w:rsidRPr="00B22F0F" w:rsidRDefault="000D5323" w:rsidP="005216E0">
            <w:pPr>
              <w:pStyle w:val="Tabele"/>
            </w:pPr>
            <w:r w:rsidRPr="00B22F0F">
              <w:t>2. 0.S</w:t>
            </w:r>
          </w:p>
        </w:tc>
        <w:tc>
          <w:tcPr>
            <w:tcW w:w="747" w:type="dxa"/>
          </w:tcPr>
          <w:p w:rsidR="001649B3" w:rsidRDefault="000D5323" w:rsidP="005216E0">
            <w:pPr>
              <w:pStyle w:val="Tabele"/>
            </w:pPr>
            <w:r w:rsidRPr="00B22F0F">
              <w:t>1600</w:t>
            </w:r>
          </w:p>
          <w:p w:rsidR="000D5323" w:rsidRPr="00B22F0F" w:rsidRDefault="000D5323" w:rsidP="005216E0">
            <w:pPr>
              <w:pStyle w:val="Tabele"/>
            </w:pPr>
            <w:r w:rsidRPr="00B22F0F">
              <w:t>1920</w:t>
            </w:r>
          </w:p>
        </w:tc>
        <w:tc>
          <w:tcPr>
            <w:tcW w:w="740" w:type="dxa"/>
            <w:gridSpan w:val="2"/>
          </w:tcPr>
          <w:p w:rsidR="001649B3" w:rsidRDefault="000D5323" w:rsidP="005216E0">
            <w:pPr>
              <w:pStyle w:val="Tabele"/>
            </w:pPr>
            <w:r w:rsidRPr="00B22F0F">
              <w:t>320</w:t>
            </w:r>
          </w:p>
          <w:p w:rsidR="000D5323" w:rsidRPr="00B22F0F" w:rsidRDefault="000D5323" w:rsidP="005216E0">
            <w:pPr>
              <w:pStyle w:val="Tabele"/>
            </w:pPr>
            <w:r w:rsidRPr="00B22F0F">
              <w:t>320</w:t>
            </w:r>
          </w:p>
        </w:tc>
        <w:tc>
          <w:tcPr>
            <w:tcW w:w="853" w:type="dxa"/>
            <w:gridSpan w:val="2"/>
          </w:tcPr>
          <w:p w:rsidR="001649B3" w:rsidRDefault="000D5323" w:rsidP="005216E0">
            <w:pPr>
              <w:pStyle w:val="Tabele"/>
            </w:pPr>
            <w:r w:rsidRPr="00B22F0F">
              <w:t>128</w:t>
            </w:r>
          </w:p>
          <w:p w:rsidR="000D5323" w:rsidRPr="00B22F0F" w:rsidRDefault="000D5323" w:rsidP="005216E0">
            <w:pPr>
              <w:pStyle w:val="Tabele"/>
            </w:pPr>
            <w:r w:rsidRPr="00B22F0F">
              <w:t>128</w:t>
            </w:r>
          </w:p>
        </w:tc>
        <w:tc>
          <w:tcPr>
            <w:tcW w:w="1531" w:type="dxa"/>
          </w:tcPr>
          <w:p w:rsidR="000D5323" w:rsidRPr="00B22F0F" w:rsidRDefault="000D5323" w:rsidP="005216E0">
            <w:pPr>
              <w:pStyle w:val="Tabele"/>
            </w:pPr>
            <w:r w:rsidRPr="00B22F0F">
              <w:t>kg/106m³ gaz i djegur</w:t>
            </w:r>
          </w:p>
        </w:tc>
      </w:tr>
    </w:tbl>
    <w:p w:rsidR="001649B3" w:rsidRDefault="001649B3" w:rsidP="004E5A14">
      <w:pPr>
        <w:pStyle w:val="Paragrafi"/>
      </w:pPr>
    </w:p>
    <w:p w:rsidR="001649B3" w:rsidRDefault="001649B3" w:rsidP="004E5A14">
      <w:pPr>
        <w:pStyle w:val="Paragrafi"/>
      </w:pPr>
    </w:p>
    <w:p w:rsidR="001649B3" w:rsidRDefault="001649B3" w:rsidP="004E5A14">
      <w:pPr>
        <w:pStyle w:val="Paragrafi"/>
      </w:pPr>
    </w:p>
    <w:p w:rsidR="001649B3" w:rsidRDefault="000D5323" w:rsidP="000D5323">
      <w:pPr>
        <w:pStyle w:val="AneksiNr"/>
      </w:pPr>
      <w:r w:rsidRPr="00B22F0F">
        <w:t>ANEKS NR 4</w:t>
      </w:r>
    </w:p>
    <w:p w:rsidR="001649B3" w:rsidRDefault="000D5323" w:rsidP="000D5323">
      <w:pPr>
        <w:pStyle w:val="AneksiTitull"/>
      </w:pPr>
      <w:r w:rsidRPr="00B22F0F">
        <w:t>METODAT E MATJES DHE KËRKESAT TEKNIKE NDAJ INSTRUMENTEVE PËR MATJE TË VAZHDUESHME</w:t>
      </w:r>
    </w:p>
    <w:p w:rsidR="001649B3" w:rsidRDefault="001649B3" w:rsidP="004E5A14">
      <w:pPr>
        <w:pStyle w:val="Paragrafi"/>
      </w:pPr>
    </w:p>
    <w:p w:rsidR="001649B3" w:rsidRDefault="000D5323" w:rsidP="000D5323">
      <w:pPr>
        <w:pStyle w:val="Paragrafi"/>
      </w:pPr>
      <w:r w:rsidRPr="00B22F0F">
        <w:t xml:space="preserve">I. Metodat e analizës së vazhdueshme për matjen e: </w:t>
      </w:r>
    </w:p>
    <w:p w:rsidR="001649B3" w:rsidRDefault="000D5323" w:rsidP="000D5323">
      <w:pPr>
        <w:pStyle w:val="Paragrafi"/>
      </w:pPr>
      <w:r w:rsidRPr="00B22F0F">
        <w:t>A. Ndotësve të ngurtë</w:t>
      </w:r>
    </w:p>
    <w:p w:rsidR="001649B3" w:rsidRDefault="000D5323" w:rsidP="000D5323">
      <w:pPr>
        <w:pStyle w:val="Paragrafi"/>
      </w:pPr>
      <w:r w:rsidRPr="00B22F0F">
        <w:t>absorbim i rrezeve beta</w:t>
      </w:r>
    </w:p>
    <w:p w:rsidR="001649B3" w:rsidRDefault="000D5323" w:rsidP="000D5323">
      <w:pPr>
        <w:pStyle w:val="Paragrafi"/>
      </w:pPr>
      <w:r w:rsidRPr="00B22F0F">
        <w:t>fotometri</w:t>
      </w:r>
    </w:p>
    <w:p w:rsidR="001649B3" w:rsidRDefault="000D5323" w:rsidP="000D5323">
      <w:pPr>
        <w:pStyle w:val="Paragrafi"/>
      </w:pPr>
      <w:r w:rsidRPr="00B22F0F">
        <w:t>B. Shkarkimet e gazta</w:t>
      </w:r>
    </w:p>
    <w:p w:rsidR="001649B3" w:rsidRDefault="000D5323" w:rsidP="000D5323">
      <w:pPr>
        <w:pStyle w:val="Paragrafi"/>
      </w:pPr>
      <w:r w:rsidRPr="00B22F0F">
        <w:t>Parimi i metodësNdotës i ajrit i matur</w:t>
      </w:r>
    </w:p>
    <w:p w:rsidR="001649B3" w:rsidRDefault="000D5323" w:rsidP="000D5323">
      <w:pPr>
        <w:pStyle w:val="Paragrafi"/>
      </w:pPr>
      <w:r w:rsidRPr="00B22F0F">
        <w:t>Spektrometri me rreze infra të kuqeSO2, CO, NOx (NO), Cl-</w:t>
      </w:r>
    </w:p>
    <w:p w:rsidR="001649B3" w:rsidRDefault="000D5323" w:rsidP="000D5323">
      <w:pPr>
        <w:pStyle w:val="Paragrafi"/>
      </w:pPr>
      <w:r w:rsidRPr="00B22F0F">
        <w:t>spetrometri ultravioletSO2,  NOx (NO), CO</w:t>
      </w:r>
    </w:p>
    <w:p w:rsidR="001649B3" w:rsidRDefault="000D5323" w:rsidP="000D5323">
      <w:pPr>
        <w:pStyle w:val="Paragrafi"/>
      </w:pPr>
      <w:r w:rsidRPr="00B22F0F">
        <w:t>potenciometriF- and Cl-</w:t>
      </w:r>
    </w:p>
    <w:p w:rsidR="001649B3" w:rsidRDefault="000D5323" w:rsidP="000D5323">
      <w:pPr>
        <w:pStyle w:val="Paragrafi"/>
      </w:pPr>
      <w:r w:rsidRPr="00B22F0F">
        <w:t>kolorimetriH2S</w:t>
      </w:r>
    </w:p>
    <w:p w:rsidR="001649B3" w:rsidRDefault="000D5323" w:rsidP="000D5323">
      <w:pPr>
        <w:pStyle w:val="Paragrafi"/>
      </w:pPr>
      <w:r w:rsidRPr="00B22F0F">
        <w:t>dedektim me jonizim flakehidrokarburet, lëndë organike</w:t>
      </w:r>
    </w:p>
    <w:p w:rsidR="001649B3" w:rsidRDefault="000D5323" w:rsidP="000D5323">
      <w:pPr>
        <w:pStyle w:val="Paragrafi"/>
      </w:pPr>
      <w:r w:rsidRPr="00B22F0F">
        <w:t>djegie katalitikehidrokarburet, lëndë organike</w:t>
      </w:r>
    </w:p>
    <w:p w:rsidR="001649B3" w:rsidRDefault="000D5323" w:rsidP="000D5323">
      <w:pPr>
        <w:pStyle w:val="Paragrafi"/>
      </w:pPr>
      <w:r w:rsidRPr="00B22F0F">
        <w:t>kemilumineshenceNOx (NO)</w:t>
      </w:r>
    </w:p>
    <w:p w:rsidR="001649B3" w:rsidRDefault="000D5323" w:rsidP="000D5323">
      <w:pPr>
        <w:pStyle w:val="Paragrafi"/>
      </w:pPr>
      <w:r w:rsidRPr="00B22F0F">
        <w:t xml:space="preserve">II. Kërkesat ndaj instrumenteve për matjen e vazhdueshme të shkarkimeve ndotëse </w:t>
      </w:r>
    </w:p>
    <w:p w:rsidR="001649B3" w:rsidRDefault="000D5323" w:rsidP="000D5323">
      <w:pPr>
        <w:pStyle w:val="Paragrafi"/>
      </w:pPr>
      <w:r w:rsidRPr="00B22F0F">
        <w:t>Shkarkimet ndotëse duhet të maten të gjitha me anë instrumentesh që duhet të plotësojnë parametrat teknikë që vijojnë:</w:t>
      </w:r>
    </w:p>
    <w:p w:rsidR="000D5323" w:rsidRPr="00B22F0F" w:rsidRDefault="000D5323" w:rsidP="004E5A14">
      <w:pPr>
        <w:pStyle w:val="Paragrafi"/>
      </w:pPr>
    </w:p>
    <w:tbl>
      <w:tblPr>
        <w:tblW w:w="0" w:type="auto"/>
        <w:tblLayout w:type="fixed"/>
        <w:tblLook w:val="0000" w:firstRow="0" w:lastRow="0" w:firstColumn="0" w:lastColumn="0" w:noHBand="0" w:noVBand="0"/>
      </w:tblPr>
      <w:tblGrid>
        <w:gridCol w:w="468"/>
        <w:gridCol w:w="450"/>
        <w:gridCol w:w="3960"/>
        <w:gridCol w:w="260"/>
        <w:gridCol w:w="4103"/>
      </w:tblGrid>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a)</w:t>
            </w:r>
          </w:p>
        </w:tc>
        <w:tc>
          <w:tcPr>
            <w:tcW w:w="3960" w:type="dxa"/>
          </w:tcPr>
          <w:p w:rsidR="000D5323" w:rsidRPr="00B22F0F" w:rsidRDefault="000D5323" w:rsidP="005216E0">
            <w:pPr>
              <w:pStyle w:val="Tabele"/>
            </w:pPr>
            <w:r w:rsidRPr="00B22F0F">
              <w:t>Sasia më e vogël e diktuar</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deri 2% të intervalit.</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b)</w:t>
            </w:r>
          </w:p>
        </w:tc>
        <w:tc>
          <w:tcPr>
            <w:tcW w:w="3960" w:type="dxa"/>
          </w:tcPr>
          <w:p w:rsidR="000D5323" w:rsidRPr="00B22F0F" w:rsidRDefault="000D5323" w:rsidP="005216E0">
            <w:pPr>
              <w:pStyle w:val="Tabele"/>
            </w:pPr>
            <w:r w:rsidRPr="00B22F0F">
              <w:t>Temperatura e mjedisit rrethues</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+ 5oC to 35oC ose -10oC deri + 55oC.</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c)</w:t>
            </w:r>
          </w:p>
        </w:tc>
        <w:tc>
          <w:tcPr>
            <w:tcW w:w="3960" w:type="dxa"/>
          </w:tcPr>
          <w:p w:rsidR="000D5323" w:rsidRPr="00B22F0F" w:rsidRDefault="000D5323" w:rsidP="005216E0">
            <w:pPr>
              <w:pStyle w:val="Tabele"/>
            </w:pPr>
            <w:r w:rsidRPr="00B22F0F">
              <w:t>Varësia e temperaturës nga pika 0 gjatë një ndryshimi prej 10oC</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më pak se </w:t>
            </w:r>
            <w:r w:rsidRPr="00B22F0F">
              <w:sym w:font="Symbol" w:char="F0B1"/>
            </w:r>
            <w:r w:rsidRPr="00B22F0F">
              <w:t xml:space="preserve"> 2% e intervalit më të ndjeshëm (duhet të kompensohen efektet e jashtme).</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d)</w:t>
            </w:r>
          </w:p>
        </w:tc>
        <w:tc>
          <w:tcPr>
            <w:tcW w:w="3960" w:type="dxa"/>
          </w:tcPr>
          <w:p w:rsidR="000D5323" w:rsidRPr="00B22F0F" w:rsidRDefault="000D5323" w:rsidP="005216E0">
            <w:pPr>
              <w:pStyle w:val="Tabele"/>
            </w:pPr>
            <w:r w:rsidRPr="00B22F0F">
              <w:t>Varësia e temperaturës</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më pak se  </w:t>
            </w:r>
            <w:r w:rsidRPr="00B22F0F">
              <w:sym w:font="Symbol" w:char="F0B1"/>
            </w:r>
            <w:r w:rsidRPr="00B22F0F">
              <w:t xml:space="preserve"> 3% të intervalit,</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p>
        </w:tc>
        <w:tc>
          <w:tcPr>
            <w:tcW w:w="3960" w:type="dxa"/>
          </w:tcPr>
          <w:p w:rsidR="000D5323" w:rsidRPr="00B22F0F" w:rsidRDefault="000D5323" w:rsidP="005216E0">
            <w:pPr>
              <w:pStyle w:val="Tabele"/>
            </w:pPr>
            <w:r w:rsidRPr="00B22F0F">
              <w:t>ndjeshmëria  (e të dhënave) ndaj një ndryshimi prej 10oC</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efektet më të mëdha duhen kompensuar.</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e)</w:t>
            </w:r>
          </w:p>
        </w:tc>
        <w:tc>
          <w:tcPr>
            <w:tcW w:w="3960" w:type="dxa"/>
          </w:tcPr>
          <w:p w:rsidR="000D5323" w:rsidRPr="00B22F0F" w:rsidRDefault="000D5323" w:rsidP="005216E0">
            <w:pPr>
              <w:pStyle w:val="Tabele"/>
            </w:pPr>
            <w:r w:rsidRPr="00B22F0F">
              <w:t>Efekti interferues i të gjitha komponentëve në matje</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më pak se </w:t>
            </w:r>
            <w:r w:rsidRPr="00B22F0F">
              <w:sym w:font="Symbol" w:char="F0B1"/>
            </w:r>
            <w:r w:rsidRPr="00B22F0F">
              <w:t xml:space="preserve"> 4% të intervalit më të ndjeshëm.</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f)</w:t>
            </w:r>
          </w:p>
        </w:tc>
        <w:tc>
          <w:tcPr>
            <w:tcW w:w="3960" w:type="dxa"/>
          </w:tcPr>
          <w:p w:rsidR="000D5323" w:rsidRPr="00B22F0F" w:rsidRDefault="000D5323" w:rsidP="005216E0">
            <w:pPr>
              <w:pStyle w:val="Tabele"/>
            </w:pPr>
            <w:r w:rsidRPr="00B22F0F">
              <w:t>90% vlerë kohe</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nuk duhet të jetë me e madhe se 200 sec. Duke përfshirë edhe kohën e marrjes së mostrës.</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g)</w:t>
            </w:r>
          </w:p>
        </w:tc>
        <w:tc>
          <w:tcPr>
            <w:tcW w:w="3960" w:type="dxa"/>
          </w:tcPr>
          <w:p w:rsidR="000D5323" w:rsidRPr="00B22F0F" w:rsidRDefault="000D5323" w:rsidP="005216E0">
            <w:pPr>
              <w:pStyle w:val="Tabele"/>
            </w:pPr>
            <w:r w:rsidRPr="00B22F0F">
              <w:t>Ndryshimet në 0 gjatë intervalit të kontrollit</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nuk duhet të jetë me e madhe se </w:t>
            </w:r>
            <w:r w:rsidRPr="00B22F0F">
              <w:sym w:font="Symbol" w:char="F0B1"/>
            </w:r>
            <w:r w:rsidRPr="00B22F0F">
              <w:t xml:space="preserve"> 2% të intervalit më të ndjeshëm.</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h)</w:t>
            </w:r>
          </w:p>
        </w:tc>
        <w:tc>
          <w:tcPr>
            <w:tcW w:w="3960" w:type="dxa"/>
          </w:tcPr>
          <w:p w:rsidR="000D5323" w:rsidRPr="00B22F0F" w:rsidRDefault="000D5323" w:rsidP="005216E0">
            <w:pPr>
              <w:pStyle w:val="Tabele"/>
            </w:pPr>
            <w:r w:rsidRPr="00B22F0F">
              <w:t>Ndryshimet në ndjeshmëri për të njëjtën periudhë kohe</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nuk duhet të jetë më e madhe se </w:t>
            </w:r>
            <w:r w:rsidRPr="00B22F0F">
              <w:sym w:font="Symbol" w:char="F0B1"/>
            </w:r>
            <w:r w:rsidRPr="00B22F0F">
              <w:t xml:space="preserve"> 2% në intervalin më të ndjeshëm.</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i)</w:t>
            </w:r>
          </w:p>
        </w:tc>
        <w:tc>
          <w:tcPr>
            <w:tcW w:w="3960" w:type="dxa"/>
          </w:tcPr>
          <w:p w:rsidR="000D5323" w:rsidRPr="00B22F0F" w:rsidRDefault="000D5323" w:rsidP="005216E0">
            <w:pPr>
              <w:pStyle w:val="Tabele"/>
            </w:pPr>
            <w:r w:rsidRPr="00B22F0F">
              <w:t xml:space="preserve">Marrja e mostrave dhe pajisjet e marrjes së mostrave </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të gjitha të projektuara në mënyrë të tillë që të parandalojnë bllokimin me lëndë të ngurta dhe thithjen e substancave që do të maten.</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j)</w:t>
            </w:r>
          </w:p>
        </w:tc>
        <w:tc>
          <w:tcPr>
            <w:tcW w:w="3960" w:type="dxa"/>
          </w:tcPr>
          <w:p w:rsidR="000D5323" w:rsidRPr="00B22F0F" w:rsidRDefault="000D5323" w:rsidP="005216E0">
            <w:pPr>
              <w:pStyle w:val="Tabele"/>
            </w:pPr>
            <w:r w:rsidRPr="00B22F0F">
              <w:t>Pika 0 dhe e referimit</w:t>
            </w:r>
          </w:p>
        </w:tc>
        <w:tc>
          <w:tcPr>
            <w:tcW w:w="260" w:type="dxa"/>
          </w:tcPr>
          <w:p w:rsidR="000D5323" w:rsidRPr="00B22F0F" w:rsidRDefault="000D5323" w:rsidP="005216E0">
            <w:pPr>
              <w:pStyle w:val="Tabele"/>
            </w:pPr>
          </w:p>
        </w:tc>
        <w:tc>
          <w:tcPr>
            <w:tcW w:w="4103" w:type="dxa"/>
          </w:tcPr>
          <w:p w:rsidR="000D5323" w:rsidRPr="00B22F0F" w:rsidRDefault="000D5323" w:rsidP="005216E0">
            <w:pPr>
              <w:pStyle w:val="Tabele"/>
            </w:pPr>
            <w:r w:rsidRPr="00B22F0F">
              <w:t xml:space="preserve">duhet të kontrollohet gjatë intervalit me të paktën një regjistrim në pajisjen regjistruese. </w:t>
            </w:r>
          </w:p>
        </w:tc>
      </w:tr>
      <w:tr w:rsidR="000D5323" w:rsidRPr="00B22F0F">
        <w:tblPrEx>
          <w:tblCellMar>
            <w:top w:w="0" w:type="dxa"/>
            <w:bottom w:w="0" w:type="dxa"/>
          </w:tblCellMar>
        </w:tblPrEx>
        <w:tc>
          <w:tcPr>
            <w:tcW w:w="468" w:type="dxa"/>
          </w:tcPr>
          <w:p w:rsidR="000D5323" w:rsidRPr="00B22F0F" w:rsidRDefault="000D5323" w:rsidP="005216E0">
            <w:pPr>
              <w:pStyle w:val="Tabele"/>
            </w:pPr>
          </w:p>
        </w:tc>
        <w:tc>
          <w:tcPr>
            <w:tcW w:w="450" w:type="dxa"/>
          </w:tcPr>
          <w:p w:rsidR="000D5323" w:rsidRPr="00B22F0F" w:rsidRDefault="000D5323" w:rsidP="005216E0">
            <w:pPr>
              <w:pStyle w:val="Tabele"/>
            </w:pPr>
            <w:r w:rsidRPr="00B22F0F">
              <w:t>k)</w:t>
            </w:r>
          </w:p>
        </w:tc>
        <w:tc>
          <w:tcPr>
            <w:tcW w:w="8323" w:type="dxa"/>
            <w:gridSpan w:val="3"/>
          </w:tcPr>
          <w:p w:rsidR="000D5323" w:rsidRPr="00B22F0F" w:rsidRDefault="000D5323" w:rsidP="005216E0">
            <w:pPr>
              <w:pStyle w:val="Tabele"/>
            </w:pPr>
            <w:r w:rsidRPr="00B22F0F">
              <w:t>Prodhuesi duhet të specifikojë intervalin e kohës për zerimin e aparatit, kalibrimin dhe mirëmbajtjen.</w:t>
            </w:r>
          </w:p>
        </w:tc>
      </w:tr>
    </w:tbl>
    <w:p w:rsidR="001649B3" w:rsidRDefault="001649B3" w:rsidP="004E5A14">
      <w:pPr>
        <w:pStyle w:val="Paragrafi"/>
      </w:pPr>
    </w:p>
    <w:p w:rsidR="001649B3" w:rsidRDefault="000D5323" w:rsidP="000D5323">
      <w:pPr>
        <w:pStyle w:val="AneksiNr"/>
      </w:pPr>
      <w:r w:rsidRPr="00B22F0F">
        <w:t>ANEKS Nr.5</w:t>
      </w:r>
    </w:p>
    <w:p w:rsidR="001649B3" w:rsidRDefault="000D5323" w:rsidP="000D5323">
      <w:pPr>
        <w:pStyle w:val="AneksiTitull"/>
      </w:pPr>
      <w:r w:rsidRPr="00B22F0F">
        <w:t>LISTA E INFORMACIONIT TË PANDRYSHUESHËM DHE TË NDRYSHUESHËM TË SHËNIMEVE GJATË FUNKSIONIMIT</w:t>
      </w:r>
    </w:p>
    <w:p w:rsidR="001649B3" w:rsidRDefault="001649B3" w:rsidP="000D5323">
      <w:pPr>
        <w:pStyle w:val="Paragrafi"/>
      </w:pPr>
    </w:p>
    <w:p w:rsidR="001649B3" w:rsidRDefault="000D5323" w:rsidP="000D5323">
      <w:pPr>
        <w:pStyle w:val="Paragrafi"/>
      </w:pPr>
      <w:r w:rsidRPr="00B22F0F">
        <w:t xml:space="preserve">1. Identifikimi i burimit të ndotjes  </w:t>
      </w:r>
    </w:p>
    <w:p w:rsidR="001649B3" w:rsidRDefault="000D5323" w:rsidP="000D5323">
      <w:pPr>
        <w:pStyle w:val="Paragrafi"/>
      </w:pPr>
      <w:r w:rsidRPr="00B22F0F">
        <w:t>Informacioni konstant:</w:t>
      </w:r>
    </w:p>
    <w:p w:rsidR="001649B3" w:rsidRDefault="000D5323" w:rsidP="000D5323">
      <w:pPr>
        <w:pStyle w:val="Paragrafi"/>
      </w:pPr>
      <w:r w:rsidRPr="00B22F0F">
        <w:t>Të dhëna për operatorin</w:t>
      </w:r>
    </w:p>
    <w:p w:rsidR="001649B3" w:rsidRDefault="000D5323" w:rsidP="000D5323">
      <w:pPr>
        <w:pStyle w:val="Paragrafi"/>
      </w:pPr>
      <w:r w:rsidRPr="00B22F0F">
        <w:t xml:space="preserve">Numri i identifikimit të operatorit, certifikata personale, emri i aktivitetit dhe adresa e tij, rrethi, prefektura dhe bashkia, rruga, numri, telefoni, faksi, llogari bankare, numri i burimeve të ndotjes. </w:t>
      </w:r>
    </w:p>
    <w:p w:rsidR="001649B3" w:rsidRDefault="000D5323" w:rsidP="000D5323">
      <w:pPr>
        <w:pStyle w:val="Paragrafi"/>
      </w:pPr>
      <w:r w:rsidRPr="00B22F0F">
        <w:t>Të dhëna për burimet e ndotjes</w:t>
      </w:r>
    </w:p>
    <w:p w:rsidR="001649B3" w:rsidRDefault="000D5323" w:rsidP="000D5323">
      <w:pPr>
        <w:pStyle w:val="Paragrafi"/>
      </w:pPr>
      <w:r w:rsidRPr="00B22F0F">
        <w:t>Numri i identifikimit të burimit të ndotjes, kategoria, emri dhe përbërja e burimit, (p.sh. impianti i furrës me seperatorin, teknologjia, minierat, gurore, venddepozitim-mbeturinash, zonë djegie etj.), adresa (rrethi, prefektura dhe bashkia, rruga, numri, telefon, faks, llogari bankare, përfaqësimi statuor dhe numri i burimeve të ndotjes, në rastin kur këto ndryshojnë me identifikimin e operatorit, numrin e regjistrimit në hipotekë, kapacitetin e përgjithshëm ose kapacitetin e prodhimit, personi përgjegjës.</w:t>
      </w:r>
    </w:p>
    <w:p w:rsidR="001649B3" w:rsidRDefault="000D5323" w:rsidP="000D5323">
      <w:pPr>
        <w:pStyle w:val="Paragrafi"/>
      </w:pPr>
      <w:r w:rsidRPr="00B22F0F">
        <w:t>2. Të dhëna për funksionimin teknik</w:t>
      </w:r>
    </w:p>
    <w:p w:rsidR="001649B3" w:rsidRDefault="000D5323" w:rsidP="000D5323">
      <w:pPr>
        <w:pStyle w:val="Paragrafi"/>
      </w:pPr>
      <w:r w:rsidRPr="00B22F0F">
        <w:t>Të dhëna konstante:</w:t>
      </w:r>
    </w:p>
    <w:p w:rsidR="001649B3" w:rsidRDefault="000D5323" w:rsidP="000D5323">
      <w:pPr>
        <w:pStyle w:val="Paragrafi"/>
      </w:pPr>
      <w:r w:rsidRPr="00B22F0F">
        <w:t xml:space="preserve">Numri i identifikimit të burimit të ndotjes, numri i regjistrimit të teknologjisë, lloji i prodhimit (sipas aneksit nr. 2), emri, prodhuesi, viti i prodhimit dhe lëshimit në punë, periudha e amortizimit moral, regjimi ditor dhe javor, numri i regjistrimit të oxhaqeve ose të daljeve të gazit, numri i njësive të veçanta, zbatimi i normave të shkarkimit.  </w:t>
      </w:r>
    </w:p>
    <w:p w:rsidR="001649B3" w:rsidRDefault="000D5323" w:rsidP="000D5323">
      <w:pPr>
        <w:pStyle w:val="Paragrafi"/>
      </w:pPr>
      <w:r w:rsidRPr="00B22F0F">
        <w:t xml:space="preserve">a) Informacion për furrat dhe njësitë e proceseve të nxehjes pa pasur kontakt të drejtpërdrejtë me substancën teknike. </w:t>
      </w:r>
    </w:p>
    <w:p w:rsidR="001649B3" w:rsidRDefault="000D5323" w:rsidP="000D5323">
      <w:pPr>
        <w:pStyle w:val="Paragrafi"/>
      </w:pPr>
      <w:r w:rsidRPr="00B22F0F">
        <w:t>Informacioni konstant:</w:t>
      </w:r>
    </w:p>
    <w:p w:rsidR="001649B3" w:rsidRDefault="000D5323" w:rsidP="000D5323">
      <w:pPr>
        <w:pStyle w:val="Paragrafi"/>
      </w:pPr>
      <w:r w:rsidRPr="00B22F0F">
        <w:t xml:space="preserve">Tipi i furrës ose pajisjes, prodhuesi, viti i lëshimit, kapacitetit termik nominal, efikasiteti i furrës ose i pajisjes sipas prodhuesit, lloji i kutisë së zjarrit. </w:t>
      </w:r>
    </w:p>
    <w:p w:rsidR="001649B3" w:rsidRDefault="000D5323" w:rsidP="000D5323">
      <w:pPr>
        <w:pStyle w:val="Paragrafi"/>
      </w:pPr>
      <w:r w:rsidRPr="00B22F0F">
        <w:t xml:space="preserve">Për furrat për prodhim energji elektrike ose prodhim të kombinuar me energji termike, gjithashtu kapaciteti elektrik i instaluar. </w:t>
      </w:r>
    </w:p>
    <w:p w:rsidR="001649B3" w:rsidRDefault="000D5323" w:rsidP="000D5323">
      <w:pPr>
        <w:pStyle w:val="Paragrafi"/>
      </w:pPr>
      <w:r w:rsidRPr="00B22F0F">
        <w:t>Për furrat dhe pajisjet që djegin lëndë të djegshme të lëngëta dhe të gazta, gjithashtu llojin, kapacitetin dhe mbipresionin e djegësit.</w:t>
      </w:r>
    </w:p>
    <w:p w:rsidR="001649B3" w:rsidRDefault="000D5323" w:rsidP="000D5323">
      <w:pPr>
        <w:pStyle w:val="Paragrafi"/>
      </w:pPr>
      <w:r w:rsidRPr="00B22F0F">
        <w:t xml:space="preserve">Për furrat dhe pajisjet që djegin në mënyrë të njëkohshme më tepër se një lloj lënde të djegshme, gjithashtu llojin e lëndës së djegshme shtesë dhe kontributin mesatar të saj në kapacitetin termik të linjës. </w:t>
      </w:r>
    </w:p>
    <w:p w:rsidR="001649B3" w:rsidRDefault="000D5323" w:rsidP="000D5323">
      <w:pPr>
        <w:pStyle w:val="Paragrafi"/>
      </w:pPr>
      <w:r w:rsidRPr="00B22F0F">
        <w:t>Informacioni i ndryshueshëm:</w:t>
      </w:r>
    </w:p>
    <w:p w:rsidR="001649B3" w:rsidRDefault="000D5323" w:rsidP="000D5323">
      <w:pPr>
        <w:pStyle w:val="Paragrafi"/>
      </w:pPr>
      <w:r w:rsidRPr="00B22F0F">
        <w:t>Viti, muaji, dita, ora, orët e funksionimit, nxehtësia e prodhuar, përdorimi mesatar i kapacitetit termik.</w:t>
      </w:r>
    </w:p>
    <w:p w:rsidR="001649B3" w:rsidRDefault="000D5323" w:rsidP="000D5323">
      <w:pPr>
        <w:pStyle w:val="Paragrafi"/>
      </w:pPr>
      <w:r w:rsidRPr="00B22F0F">
        <w:t xml:space="preserve">Për furrat për prodhim energji elektrike ose prodhim të kombinuar me energji termike, gjithashtu kapaciteti elektrik i prodhuar, përdorimi mesatar i kapacitetit elektrik të instaluar. </w:t>
      </w:r>
    </w:p>
    <w:p w:rsidR="001649B3" w:rsidRDefault="000D5323" w:rsidP="000D5323">
      <w:pPr>
        <w:pStyle w:val="Paragrafi"/>
      </w:pPr>
      <w:r w:rsidRPr="00B22F0F">
        <w:t xml:space="preserve">b) Informacion për proceset e djegies me kontakt të drejtpërdrejtë të produkteve të djegies me substancën teknike. </w:t>
      </w:r>
    </w:p>
    <w:p w:rsidR="001649B3" w:rsidRDefault="000D5323" w:rsidP="000D5323">
      <w:pPr>
        <w:pStyle w:val="Paragrafi"/>
      </w:pPr>
      <w:r w:rsidRPr="00B22F0F">
        <w:t>Informacioni konstant:</w:t>
      </w:r>
    </w:p>
    <w:p w:rsidR="001649B3" w:rsidRDefault="000D5323" w:rsidP="000D5323">
      <w:pPr>
        <w:pStyle w:val="Paragrafi"/>
      </w:pPr>
      <w:r w:rsidRPr="00B22F0F">
        <w:t xml:space="preserve">Tipi dhe karakteristikat e linjës së djegies, kapaciteti nominal termik, numri i djegësve, tipi, kapacitetit dhe mbipresioni i punës së djegësve, emri i produktit, njësia specifike e produktit, kapaciteti i prodhimit. </w:t>
      </w:r>
    </w:p>
    <w:p w:rsidR="001649B3" w:rsidRDefault="000D5323" w:rsidP="000D5323">
      <w:pPr>
        <w:pStyle w:val="Paragrafi"/>
      </w:pPr>
      <w:r w:rsidRPr="00B22F0F">
        <w:t>Informacioni i ndryshueshëm:</w:t>
      </w:r>
    </w:p>
    <w:p w:rsidR="001649B3" w:rsidRDefault="000D5323" w:rsidP="000D5323">
      <w:pPr>
        <w:pStyle w:val="Paragrafi"/>
      </w:pPr>
      <w:r w:rsidRPr="00B22F0F">
        <w:t xml:space="preserve">Viti, muaji, dita, ora, orët e funksionimit, sasia e produktit të prodhuar (numri i njësive nominale të produktit në ditën e dhënë, muajin, vitin). </w:t>
      </w:r>
    </w:p>
    <w:p w:rsidR="001649B3" w:rsidRDefault="000D5323" w:rsidP="000D5323">
      <w:pPr>
        <w:pStyle w:val="Paragrafi"/>
      </w:pPr>
      <w:r w:rsidRPr="00B22F0F">
        <w:t>c) Procese të tjera teknike</w:t>
      </w:r>
    </w:p>
    <w:p w:rsidR="001649B3" w:rsidRDefault="000D5323" w:rsidP="000D5323">
      <w:pPr>
        <w:pStyle w:val="Paragrafi"/>
      </w:pPr>
      <w:r w:rsidRPr="00B22F0F">
        <w:t>Informacioni konstant:</w:t>
      </w:r>
    </w:p>
    <w:p w:rsidR="001649B3" w:rsidRDefault="000D5323" w:rsidP="000D5323">
      <w:pPr>
        <w:pStyle w:val="Paragrafi"/>
      </w:pPr>
      <w:r w:rsidRPr="00B22F0F">
        <w:t xml:space="preserve">Projektimi i produktit, njësia specifike e prodhimit, kapaciteti i prodhimit, nevoja specifike për energji. </w:t>
      </w:r>
    </w:p>
    <w:p w:rsidR="001649B3" w:rsidRDefault="000D5323" w:rsidP="000D5323">
      <w:pPr>
        <w:pStyle w:val="Paragrafi"/>
      </w:pPr>
      <w:r w:rsidRPr="00B22F0F">
        <w:t>Informacioni i ndryshueshëm:</w:t>
      </w:r>
    </w:p>
    <w:p w:rsidR="001649B3" w:rsidRDefault="000D5323" w:rsidP="000D5323">
      <w:pPr>
        <w:pStyle w:val="Paragrafi"/>
      </w:pPr>
      <w:r w:rsidRPr="00B22F0F">
        <w:t xml:space="preserve">Viti, muaji, dita, ora, orët e funksionimit, sasia e produktit te prodhuar (numri i njësive nominale të produktit në ditën e dhënë, muajin, vitin). </w:t>
      </w:r>
    </w:p>
    <w:p w:rsidR="001649B3" w:rsidRDefault="000D5323" w:rsidP="000D5323">
      <w:pPr>
        <w:pStyle w:val="Paragrafi"/>
      </w:pPr>
      <w:r w:rsidRPr="00B22F0F">
        <w:t>3. Informacion për lëndët e djegshme dhe lëndët e para</w:t>
      </w:r>
    </w:p>
    <w:p w:rsidR="001649B3" w:rsidRDefault="000D5323" w:rsidP="000D5323">
      <w:pPr>
        <w:pStyle w:val="Paragrafi"/>
      </w:pPr>
      <w:r w:rsidRPr="00B22F0F">
        <w:t>a) Informacioni për lëndët e djegshme</w:t>
      </w:r>
    </w:p>
    <w:p w:rsidR="001649B3" w:rsidRDefault="000D5323" w:rsidP="000D5323">
      <w:pPr>
        <w:pStyle w:val="Paragrafi"/>
      </w:pPr>
      <w:r w:rsidRPr="00B22F0F">
        <w:t>Informacioni konstant:</w:t>
      </w:r>
    </w:p>
    <w:p w:rsidR="001649B3" w:rsidRDefault="000D5323" w:rsidP="000D5323">
      <w:pPr>
        <w:pStyle w:val="Paragrafi"/>
      </w:pPr>
      <w:r w:rsidRPr="00B22F0F">
        <w:t>Numri i identifikimit të burimit (burimi), numri i regjistrimit të teknologjisë.</w:t>
      </w:r>
    </w:p>
    <w:p w:rsidR="001649B3" w:rsidRDefault="000D5323" w:rsidP="000D5323">
      <w:pPr>
        <w:pStyle w:val="Paragrafi"/>
      </w:pPr>
      <w:r w:rsidRPr="00B22F0F">
        <w:t xml:space="preserve"> Informacioni i ndryshueshëm:</w:t>
      </w:r>
    </w:p>
    <w:p w:rsidR="001649B3" w:rsidRDefault="000D5323" w:rsidP="000D5323">
      <w:pPr>
        <w:pStyle w:val="Paragrafi"/>
      </w:pPr>
      <w:r w:rsidRPr="00B22F0F">
        <w:t xml:space="preserve">Viti, muaji, dita, koha, lloji i lëndës së djegshme, harxhimi i lëndës së djegshme, numri i orëve të funksionimit, vetitë e lëndës së djegshme (kapaciteti termik, përmbajtja e ujit në lëndën e thatë ose përmbajtja e hirit dhe e squfurit në mostrën origjinale), shkarkimet e ndotësve (vlerësim përmbledhës). </w:t>
      </w:r>
    </w:p>
    <w:p w:rsidR="001649B3" w:rsidRDefault="000D5323" w:rsidP="000D5323">
      <w:pPr>
        <w:pStyle w:val="Paragrafi"/>
      </w:pPr>
      <w:r w:rsidRPr="00B22F0F">
        <w:t xml:space="preserve">Për furra dhe linja të tjera që djegin në mënyrë të njëkohshme më shumë se një lloj lënde të djegshme, gjithashtu: llojin e lëndës së djegshme, harxhimin e llojeve të veçanta të lëndës së djegshme, numri i orëve në funksionim, cilësitë e secilës lëndë të djegshme dhe kontributin individual të tyre në kapacitetin termik. </w:t>
      </w:r>
    </w:p>
    <w:p w:rsidR="001649B3" w:rsidRDefault="000D5323" w:rsidP="000D5323">
      <w:pPr>
        <w:pStyle w:val="Paragrafi"/>
      </w:pPr>
      <w:r w:rsidRPr="00B22F0F">
        <w:t>b) Informacioni për lëndët e para</w:t>
      </w:r>
    </w:p>
    <w:p w:rsidR="001649B3" w:rsidRDefault="000D5323" w:rsidP="000D5323">
      <w:pPr>
        <w:pStyle w:val="Paragrafi"/>
      </w:pPr>
      <w:r w:rsidRPr="00B22F0F">
        <w:t>Informacioni konstant:</w:t>
      </w:r>
    </w:p>
    <w:p w:rsidR="001649B3" w:rsidRDefault="000D5323" w:rsidP="000D5323">
      <w:pPr>
        <w:pStyle w:val="Paragrafi"/>
      </w:pPr>
      <w:r w:rsidRPr="00B22F0F">
        <w:t>Numri i identifikimit të burimit, numri i regjistrimit të teknologjisë.</w:t>
      </w:r>
    </w:p>
    <w:p w:rsidR="001649B3" w:rsidRDefault="000D5323" w:rsidP="000D5323">
      <w:pPr>
        <w:pStyle w:val="Paragrafi"/>
      </w:pPr>
      <w:r w:rsidRPr="00B22F0F">
        <w:t>Informacioni i ndryshueshëm:</w:t>
      </w:r>
    </w:p>
    <w:p w:rsidR="001649B3" w:rsidRDefault="000D5323" w:rsidP="000D5323">
      <w:pPr>
        <w:pStyle w:val="Paragrafi"/>
      </w:pPr>
      <w:r w:rsidRPr="00B22F0F">
        <w:t xml:space="preserve">Viti, muaji, data, koha, emri i lëndës së parë, njësia specifike e lëndës së parë, përmbajtja e ndotësve në lëndën e parë (shkarkimet e prodhimit specifik lidhur me një njësi specifike të lëndës së parë), harxhimi i lëndës së parë në njësi specifike, shkarkimet e ndotësve (vlerësim përmbledhës). </w:t>
      </w:r>
    </w:p>
    <w:p w:rsidR="001649B3" w:rsidRDefault="000D5323" w:rsidP="000D5323">
      <w:pPr>
        <w:pStyle w:val="Paragrafi"/>
      </w:pPr>
      <w:r w:rsidRPr="00B22F0F">
        <w:t>4. Informacion mbi linjat dhe normat e shkarkimit</w:t>
      </w:r>
    </w:p>
    <w:p w:rsidR="001649B3" w:rsidRDefault="000D5323" w:rsidP="000D5323">
      <w:pPr>
        <w:pStyle w:val="Paragrafi"/>
      </w:pPr>
      <w:r w:rsidRPr="00B22F0F">
        <w:t>Informacioni konstant:</w:t>
      </w:r>
    </w:p>
    <w:p w:rsidR="001649B3" w:rsidRDefault="000D5323" w:rsidP="000D5323">
      <w:pPr>
        <w:pStyle w:val="Paragrafi"/>
      </w:pPr>
      <w:r w:rsidRPr="00B22F0F">
        <w:t xml:space="preserve">Numri i identifikimi të burimit, numri i regjistrimit të teknologjisë. Numri i regjistrimit dhe tipi i pajisjes së ndarjes, numri i njësive, prodhuesi, viti i lëshimit në punë dhe lloji i përbërësve ndotës. </w:t>
      </w:r>
    </w:p>
    <w:p w:rsidR="001649B3" w:rsidRDefault="000D5323" w:rsidP="000D5323">
      <w:pPr>
        <w:pStyle w:val="Paragrafi"/>
      </w:pPr>
      <w:r w:rsidRPr="00B22F0F">
        <w:t>Informacioni i vazhdueshëm:</w:t>
      </w:r>
    </w:p>
    <w:p w:rsidR="001649B3" w:rsidRDefault="000D5323" w:rsidP="000D5323">
      <w:pPr>
        <w:pStyle w:val="Paragrafi"/>
      </w:pPr>
      <w:r w:rsidRPr="00B22F0F">
        <w:t xml:space="preserve">Numri i regjistrimit të pajisjes ndarëse, koha e regjistrimit, lloji i përbërësve ndotës, efikasiteti aktual, përdorimi në kohë në një interval të dhënë. </w:t>
      </w:r>
    </w:p>
    <w:p w:rsidR="001649B3" w:rsidRDefault="000D5323" w:rsidP="000D5323">
      <w:pPr>
        <w:pStyle w:val="Paragrafi"/>
      </w:pPr>
      <w:r w:rsidRPr="00B22F0F">
        <w:t xml:space="preserve">5. Informacion mbi oxhakët  </w:t>
      </w:r>
    </w:p>
    <w:p w:rsidR="001649B3" w:rsidRDefault="000D5323" w:rsidP="000D5323">
      <w:pPr>
        <w:pStyle w:val="Paragrafi"/>
      </w:pPr>
      <w:r w:rsidRPr="00B22F0F">
        <w:t>Informacion konstant:</w:t>
      </w:r>
    </w:p>
    <w:p w:rsidR="001649B3" w:rsidRDefault="000D5323" w:rsidP="000D5323">
      <w:pPr>
        <w:pStyle w:val="Paragrafi"/>
      </w:pPr>
      <w:r w:rsidRPr="00B22F0F">
        <w:t>Numri i identifikimit të burimit, numri i regjistrimit të teknologjisë. Regjistrimi i numrit të oxhaqeve (ose dalje të tjera), lartësia e oxhaqeve (ose daljeve të tjera në ajër), diametri i brendshëm i oxhakut.</w:t>
      </w:r>
    </w:p>
    <w:p w:rsidR="001649B3" w:rsidRDefault="000D5323" w:rsidP="000D5323">
      <w:pPr>
        <w:pStyle w:val="Paragrafi"/>
      </w:pPr>
      <w:r w:rsidRPr="00B22F0F">
        <w:t>Informacion i ndryshueshëm:</w:t>
      </w:r>
    </w:p>
    <w:p w:rsidR="001649B3" w:rsidRDefault="000D5323" w:rsidP="000D5323">
      <w:pPr>
        <w:pStyle w:val="Paragrafi"/>
      </w:pPr>
      <w:r w:rsidRPr="00B22F0F">
        <w:t xml:space="preserve">Numri i regjistrimit të oxhakut, sipërfaqja e brendshme në pikën e matjes së shpejtësisë së gazit, temperatura mesatare dhe shpejtësia e gazeve që kalojnë në oxhak (vlerësim përmbledhës). </w:t>
      </w:r>
    </w:p>
    <w:p w:rsidR="001649B3" w:rsidRDefault="000D5323" w:rsidP="000D5323">
      <w:pPr>
        <w:pStyle w:val="Paragrafi"/>
      </w:pPr>
      <w:r w:rsidRPr="00B22F0F">
        <w:t>6. Informacion mbi matjet</w:t>
      </w:r>
    </w:p>
    <w:p w:rsidR="001649B3" w:rsidRDefault="000D5323" w:rsidP="000D5323">
      <w:pPr>
        <w:pStyle w:val="Paragrafi"/>
      </w:pPr>
      <w:r w:rsidRPr="00B22F0F">
        <w:t>Informacioni konstant:</w:t>
      </w:r>
    </w:p>
    <w:p w:rsidR="001649B3" w:rsidRDefault="000D5323" w:rsidP="000D5323">
      <w:pPr>
        <w:pStyle w:val="Paragrafi"/>
      </w:pPr>
      <w:r w:rsidRPr="00B22F0F">
        <w:t>Numri i identifikimit të burimit, numri i regjistrimit të teknologjisë.</w:t>
      </w:r>
    </w:p>
    <w:p w:rsidR="001649B3" w:rsidRDefault="000D5323" w:rsidP="000D5323">
      <w:pPr>
        <w:pStyle w:val="Paragrafi"/>
      </w:pPr>
      <w:r w:rsidRPr="00B22F0F">
        <w:t>Informacioni i ndryshueshëm:</w:t>
      </w:r>
    </w:p>
    <w:p w:rsidR="001649B3" w:rsidRDefault="000D5323" w:rsidP="000D5323">
      <w:pPr>
        <w:pStyle w:val="Paragrafi"/>
      </w:pPr>
      <w:r w:rsidRPr="00B22F0F">
        <w:t>Data, emri i entitetit që kryen një matje të vetme ose matje të vazhdueshme të garantuara, lloji, numri, kushtet dhe vendi i matjes, instrumenti i matjes dhe metoda e përdorur matëse; emri i përbërësve ndotës që maten dhe përqëndrimet e matura të çdo ndotësi në kushtet e referimit, përmbajtjes së oksigjenit në gazin e oxhakut, përqëndrimi dhe fluksi në masë i përbërësve ndotës të përcaktuar.</w:t>
      </w:r>
    </w:p>
    <w:p w:rsidR="001649B3" w:rsidRDefault="000D5323" w:rsidP="000D5323">
      <w:pPr>
        <w:pStyle w:val="Paragrafi"/>
      </w:pPr>
      <w:r w:rsidRPr="00B22F0F">
        <w:t>7. Informacion për avari dhe emergjenca</w:t>
      </w:r>
    </w:p>
    <w:p w:rsidR="001649B3" w:rsidRDefault="000D5323" w:rsidP="000D5323">
      <w:pPr>
        <w:pStyle w:val="Paragrafi"/>
      </w:pPr>
      <w:r w:rsidRPr="00B22F0F">
        <w:t>Informacioni konstant:</w:t>
      </w:r>
    </w:p>
    <w:p w:rsidR="001649B3" w:rsidRDefault="000D5323" w:rsidP="000D5323">
      <w:pPr>
        <w:pStyle w:val="Paragrafi"/>
      </w:pPr>
      <w:r w:rsidRPr="00B22F0F">
        <w:t>Numri i identifikimit të burimit, numri i regjistrimit të teknologjisë. Informacioni i ndryshueshëm:</w:t>
      </w:r>
    </w:p>
    <w:p w:rsidR="001649B3" w:rsidRDefault="000D5323" w:rsidP="000D5323">
      <w:pPr>
        <w:pStyle w:val="Paragrafi"/>
      </w:pPr>
      <w:r w:rsidRPr="00B22F0F">
        <w:t>Data, emri i pajisjes, zgjatja, lloji dhe sasia e shkarkimeve, shkaku i aksidentit, masat e adaptuara, njoftimi i autoriteteve të mbrojtjes së ajrit.</w:t>
      </w:r>
    </w:p>
    <w:p w:rsidR="001649B3" w:rsidRDefault="001649B3" w:rsidP="000D5323">
      <w:pPr>
        <w:pStyle w:val="Paragrafi"/>
      </w:pPr>
    </w:p>
    <w:p w:rsidR="001649B3" w:rsidRDefault="001649B3" w:rsidP="004E5A14">
      <w:pPr>
        <w:pStyle w:val="Paragrafi"/>
      </w:pPr>
    </w:p>
    <w:p w:rsidR="001649B3" w:rsidRDefault="001649B3" w:rsidP="004E5A14">
      <w:pPr>
        <w:pStyle w:val="Paragrafi"/>
      </w:pPr>
    </w:p>
    <w:p w:rsidR="001649B3" w:rsidRDefault="000D5323" w:rsidP="000D5323">
      <w:pPr>
        <w:pStyle w:val="Aneksi"/>
      </w:pPr>
      <w:r w:rsidRPr="00B22F0F">
        <w:t>ANEKS NR.6</w:t>
      </w:r>
    </w:p>
    <w:p w:rsidR="001649B3" w:rsidRDefault="000D5323" w:rsidP="000D5323">
      <w:pPr>
        <w:pStyle w:val="AneksiNr"/>
      </w:pPr>
      <w:r w:rsidRPr="00B22F0F">
        <w:t>KËRKESAT E PËRKOHËSHME PËR CILËSINË E LËNDËVE TË DJEGSHME PËR DJEGIE NË TË GJITHA BURIMET E NDOTJES DHE PËR PËRDORIM NGA KONSUMATORI I GJERË</w:t>
      </w:r>
    </w:p>
    <w:p w:rsidR="001649B3" w:rsidRDefault="001649B3" w:rsidP="000D5323">
      <w:pPr>
        <w:pStyle w:val="Paragrafi"/>
      </w:pPr>
    </w:p>
    <w:p w:rsidR="001649B3" w:rsidRDefault="000D5323" w:rsidP="000D5323">
      <w:pPr>
        <w:pStyle w:val="Paragrafi"/>
      </w:pPr>
      <w:r w:rsidRPr="00B22F0F">
        <w:t>1. Për lëndë të djegshme të vendit:</w:t>
      </w:r>
    </w:p>
    <w:p w:rsidR="001649B3" w:rsidRDefault="000D5323" w:rsidP="000D5323">
      <w:pPr>
        <w:pStyle w:val="Paragrafi"/>
      </w:pPr>
      <w:r w:rsidRPr="00B22F0F">
        <w:t>- Të lëngëta, të ngurta dhe të gazta zbatohen standardet e prodhimeve në fuqi.</w:t>
      </w:r>
    </w:p>
    <w:p w:rsidR="001649B3" w:rsidRDefault="000D5323" w:rsidP="000D5323">
      <w:pPr>
        <w:pStyle w:val="Paragrafi"/>
      </w:pPr>
      <w:r w:rsidRPr="00B22F0F">
        <w:t>2. Për lëndë të djegshme të importit:</w:t>
      </w:r>
    </w:p>
    <w:p w:rsidR="001649B3" w:rsidRDefault="000D5323" w:rsidP="000D5323">
      <w:pPr>
        <w:pStyle w:val="Paragrafi"/>
      </w:pPr>
      <w:r w:rsidRPr="00B22F0F">
        <w:t>- Të lëngëta, të ngurta dhe të gazta zbatohen kërkesat e aneksit nr.7 të vendimet e Këshillit të Ministrave nr.435, datë 12.9.2002 "Për miratimin e normave të shkarkimeve në ajër në Republikën e Shqipërisë".</w:t>
      </w:r>
    </w:p>
    <w:sectPr w:rsidR="001649B3"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71284">
      <w:r>
        <w:separator/>
      </w:r>
    </w:p>
  </w:endnote>
  <w:endnote w:type="continuationSeparator" w:id="0">
    <w:p w:rsidR="00000000" w:rsidRDefault="0087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71284">
      <w:r>
        <w:separator/>
      </w:r>
    </w:p>
  </w:footnote>
  <w:footnote w:type="continuationSeparator" w:id="0">
    <w:p w:rsidR="00000000" w:rsidRDefault="00871284">
      <w:r>
        <w:continuationSeparator/>
      </w:r>
    </w:p>
  </w:footnote>
  <w:footnote w:id="1">
    <w:p w:rsidR="001649B3" w:rsidRDefault="001649B3" w:rsidP="000D5323">
      <w:pPr>
        <w:pStyle w:val="FootnoteText"/>
        <w:rPr>
          <w:rFonts w:ascii="CG Times" w:hAnsi="CG Times"/>
          <w:sz w:val="24"/>
          <w:szCs w:val="24"/>
        </w:rPr>
      </w:pPr>
      <w:r>
        <w:rPr>
          <w:rFonts w:ascii="CG Times" w:hAnsi="CG Times"/>
          <w:sz w:val="24"/>
          <w:szCs w:val="24"/>
        </w:rPr>
        <w:t>(</w:t>
      </w:r>
      <w:r>
        <w:rPr>
          <w:rStyle w:val="FootnoteReference"/>
          <w:sz w:val="24"/>
          <w:szCs w:val="24"/>
        </w:rPr>
        <w:t>+</w:t>
      </w:r>
      <w:r>
        <w:rPr>
          <w:rFonts w:ascii="CG Times" w:hAnsi="CG Times"/>
          <w:sz w:val="24"/>
          <w:szCs w:val="24"/>
        </w:rPr>
        <w:t>) gaz i lëngët konsiderohet gazi me permbajtje uji që del nga procesi teknologjik.</w:t>
      </w:r>
    </w:p>
    <w:p w:rsidR="001649B3" w:rsidRDefault="001649B3" w:rsidP="000D5323">
      <w:pPr>
        <w:pStyle w:val="FootnoteText"/>
        <w:rPr>
          <w:rFonts w:ascii="CG Times" w:hAnsi="CG Times"/>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5323"/>
    <w:rsid w:val="00134ADF"/>
    <w:rsid w:val="001649B3"/>
    <w:rsid w:val="00187855"/>
    <w:rsid w:val="001A58B2"/>
    <w:rsid w:val="001C7978"/>
    <w:rsid w:val="0022170D"/>
    <w:rsid w:val="002C6BAB"/>
    <w:rsid w:val="00304413"/>
    <w:rsid w:val="00383FD5"/>
    <w:rsid w:val="003E06F6"/>
    <w:rsid w:val="003F043A"/>
    <w:rsid w:val="00470F9C"/>
    <w:rsid w:val="004E5A14"/>
    <w:rsid w:val="0050367C"/>
    <w:rsid w:val="00504A56"/>
    <w:rsid w:val="00507AF2"/>
    <w:rsid w:val="005216E0"/>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1284"/>
    <w:rsid w:val="00872000"/>
    <w:rsid w:val="00881600"/>
    <w:rsid w:val="009C29DF"/>
    <w:rsid w:val="009F72BC"/>
    <w:rsid w:val="00A0784B"/>
    <w:rsid w:val="00A246D1"/>
    <w:rsid w:val="00A923BE"/>
    <w:rsid w:val="00AA4D4B"/>
    <w:rsid w:val="00B97375"/>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014C63-B865-4314-A3F9-2C5439CC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32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0D5323"/>
    <w:rPr>
      <w:vertAlign w:val="superscript"/>
    </w:rPr>
  </w:style>
  <w:style w:type="paragraph" w:styleId="FootnoteText">
    <w:name w:val="footnote text"/>
    <w:basedOn w:val="Normal"/>
    <w:semiHidden/>
    <w:rsid w:val="000D5323"/>
    <w:rPr>
      <w:sz w:val="20"/>
      <w:szCs w:val="20"/>
      <w:lang w:eastAsia="en-GB"/>
    </w:rPr>
  </w:style>
  <w:style w:type="character" w:customStyle="1" w:styleId="ParagrafiChar">
    <w:name w:val="Paragrafi Char"/>
    <w:basedOn w:val="DefaultParagraphFont"/>
    <w:link w:val="Paragrafi"/>
    <w:rsid w:val="000D5323"/>
    <w:rPr>
      <w:rFonts w:ascii="CG Times" w:hAnsi="CG Times"/>
      <w:sz w:val="22"/>
      <w:lang w:val="en-US" w:eastAsia="en-US" w:bidi="ar-SA"/>
    </w:rPr>
  </w:style>
  <w:style w:type="character" w:customStyle="1" w:styleId="AutoritetiChar">
    <w:name w:val="Autoriteti Char"/>
    <w:basedOn w:val="DefaultParagraphFont"/>
    <w:link w:val="Autoriteti"/>
    <w:rsid w:val="000D532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4988</Words>
  <Characters>28434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2019-03-14T16:18:00Z</dcterms:created>
  <dcterms:modified xsi:type="dcterms:W3CDTF">2019-03-14T16:18:00Z</dcterms:modified>
</cp:coreProperties>
</file>