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A9A" w:rsidRPr="00C70056" w:rsidRDefault="00051A9A" w:rsidP="00051A9A">
      <w:pPr>
        <w:pStyle w:val="Akti"/>
      </w:pPr>
      <w:bookmarkStart w:id="0" w:name="_GoBack"/>
      <w:bookmarkEnd w:id="0"/>
      <w:r w:rsidRPr="00C70056">
        <w:t>V E N D i M</w:t>
      </w:r>
    </w:p>
    <w:p w:rsidR="00051A9A" w:rsidRPr="00C70056" w:rsidRDefault="00051A9A" w:rsidP="00051A9A">
      <w:pPr>
        <w:pStyle w:val="NumriData"/>
      </w:pPr>
      <w:r w:rsidRPr="00C70056">
        <w:t>Nr.309, datë 15.5.2003</w:t>
      </w:r>
    </w:p>
    <w:p w:rsidR="00051A9A" w:rsidRPr="00C70056" w:rsidRDefault="00051A9A" w:rsidP="00051A9A">
      <w:pPr>
        <w:pStyle w:val="Paragrafi"/>
      </w:pPr>
    </w:p>
    <w:p w:rsidR="00051A9A" w:rsidRPr="00C70056" w:rsidRDefault="00051A9A" w:rsidP="00051A9A">
      <w:pPr>
        <w:pStyle w:val="Titulli"/>
      </w:pPr>
      <w:r w:rsidRPr="00C70056">
        <w:t>Për trajtimin e punonjësve të administratës së AlbkromIT Sha, që shkurtohen nga privatizimi dhe dhënia me koncesion e industrisë së kromit</w:t>
      </w:r>
    </w:p>
    <w:p w:rsidR="00051A9A" w:rsidRPr="00C70056" w:rsidRDefault="00051A9A" w:rsidP="00051A9A">
      <w:pPr>
        <w:pStyle w:val="Paragrafi"/>
      </w:pPr>
    </w:p>
    <w:p w:rsidR="00051A9A" w:rsidRPr="00C70056" w:rsidRDefault="00051A9A" w:rsidP="00051A9A">
      <w:pPr>
        <w:pStyle w:val="BazLigjPropozues"/>
      </w:pPr>
      <w:r w:rsidRPr="00C70056">
        <w:t>Në mbështetje të nenit 100 të Kushtetutës, të nenit 6 të ligjit nr.8562, datë 22.12.1999 “Për përcaktimin e formës dhe strukturës së formulës së privatizimit të shoqërisë anonime Albkrom” dhe të ligjit nr.8334, datë 23.4.1998 “Për privatizimin e shoqërive tregtare që veprojnë në sektorët jostrategjikë”, me propozimin e Ministrit të Ekonomisë dhe  të Ministrit të Industrisë dhe të Energjetikës, Këshilli i Ministrave</w:t>
      </w:r>
    </w:p>
    <w:p w:rsidR="00051A9A" w:rsidRPr="00C70056" w:rsidRDefault="00051A9A" w:rsidP="00051A9A">
      <w:pPr>
        <w:pStyle w:val="Paragrafi"/>
      </w:pPr>
    </w:p>
    <w:p w:rsidR="00051A9A" w:rsidRPr="00C70056" w:rsidRDefault="00051A9A" w:rsidP="00051A9A">
      <w:pPr>
        <w:pStyle w:val="VENDOSI"/>
      </w:pPr>
      <w:r w:rsidRPr="00C70056">
        <w:t>V E N D O S i :</w:t>
      </w:r>
    </w:p>
    <w:p w:rsidR="00051A9A" w:rsidRPr="00C70056" w:rsidRDefault="00051A9A" w:rsidP="00051A9A">
      <w:pPr>
        <w:pStyle w:val="Paragrafi"/>
      </w:pPr>
    </w:p>
    <w:p w:rsidR="00051A9A" w:rsidRPr="00C70056" w:rsidRDefault="00051A9A" w:rsidP="00051A9A">
      <w:pPr>
        <w:pStyle w:val="Paragrafi"/>
      </w:pPr>
      <w:r w:rsidRPr="00C70056">
        <w:t>1. Punonjësve të administratës së Albkromit sh.a., të cilët shkurtohen gjatë vitit 2003, si  rezultat i privatizimit dhe dhënies me koncesion të industrisë së kromit, t’u jepet një shpërblim, për dy vjet, i barabartë me pagën bazë mesatare mujore të vendit të punës që kanë marrë gjatë vitit 2002. Fondet e nevojshme të sigurohen nga të ardhurat që dalin nga privatizimi i objekteve të Albkromit sh.a.</w:t>
      </w:r>
    </w:p>
    <w:p w:rsidR="00051A9A" w:rsidRPr="00C70056" w:rsidRDefault="00051A9A" w:rsidP="00051A9A">
      <w:pPr>
        <w:pStyle w:val="Paragrafi"/>
      </w:pPr>
      <w:r w:rsidRPr="00C70056">
        <w:t>2. Shpërblimin, sipas pikës 1 të këtij vendimi, e përfitojnë punonjësit e Albkromit sh.a., të cilët kanë qenë në marrëdhënie pune me këtë shoqëri për më shumë se një vit. Me fillimin e punës punonjësit i ndërpritet shpërblimi.</w:t>
      </w:r>
    </w:p>
    <w:p w:rsidR="00051A9A" w:rsidRPr="00C70056" w:rsidRDefault="00051A9A" w:rsidP="00051A9A">
      <w:pPr>
        <w:pStyle w:val="Paragrafi"/>
      </w:pPr>
      <w:r w:rsidRPr="00C70056">
        <w:t>3. Ky shpërblim të bëhet me 8 këste, ku secili këst përfshin 3 muaj. Pagesa e shpërblimit fillon nga data e ndërprerjes së marrëdhënieve të punës me Albkrom sh.a.</w:t>
      </w:r>
    </w:p>
    <w:p w:rsidR="00051A9A" w:rsidRPr="00C70056" w:rsidRDefault="00051A9A" w:rsidP="00051A9A">
      <w:pPr>
        <w:pStyle w:val="Paragrafi"/>
      </w:pPr>
      <w:r w:rsidRPr="00C70056">
        <w:t>4. Ngarkohen Ministria e Ekonomisë dhe Ministria e Industrisë dhe Energjetikës për zbatimin e këtij vendimi.</w:t>
      </w:r>
    </w:p>
    <w:p w:rsidR="00051A9A" w:rsidRPr="00C70056" w:rsidRDefault="00051A9A" w:rsidP="00051A9A">
      <w:pPr>
        <w:pStyle w:val="Paragrafi"/>
      </w:pPr>
      <w:r w:rsidRPr="00C70056">
        <w:t>Ky vendim hyn në fuqi pas botimit në Fletoren Zyrtare.</w:t>
      </w:r>
    </w:p>
    <w:p w:rsidR="00051A9A" w:rsidRPr="00C70056" w:rsidRDefault="00051A9A" w:rsidP="00051A9A">
      <w:pPr>
        <w:pStyle w:val="Autoriteti"/>
      </w:pPr>
      <w:r w:rsidRPr="00C70056">
        <w:t>KRYEMINISTRI</w:t>
      </w:r>
    </w:p>
    <w:p w:rsidR="00051A9A" w:rsidRPr="00C70056" w:rsidRDefault="00051A9A" w:rsidP="00051A9A">
      <w:pPr>
        <w:pStyle w:val="AutoritetiEmer"/>
      </w:pPr>
      <w:r w:rsidRPr="00C70056">
        <w:t xml:space="preserve">            Fatos Nano</w:t>
      </w:r>
    </w:p>
    <w:p w:rsidR="00051A9A" w:rsidRDefault="00051A9A" w:rsidP="00051A9A">
      <w:pPr>
        <w:pStyle w:val="Paragrafi"/>
      </w:pPr>
    </w:p>
    <w:p w:rsidR="00051A9A" w:rsidRDefault="00051A9A" w:rsidP="00051A9A">
      <w:pPr>
        <w:pStyle w:val="Paragrafi"/>
      </w:pPr>
    </w:p>
    <w:p w:rsidR="00A0784B" w:rsidRPr="00051A9A" w:rsidRDefault="00A0784B" w:rsidP="00051A9A"/>
    <w:sectPr w:rsidR="00A0784B" w:rsidRPr="00051A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1A9A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69D0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FD99B2-4EED-4BA7-B9E4-7FC1FA7E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51A9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