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AB8" w:rsidRPr="00F07AED" w:rsidRDefault="00A31AB8" w:rsidP="00A31AB8">
      <w:pPr>
        <w:pStyle w:val="Akti"/>
      </w:pPr>
      <w:bookmarkStart w:id="0" w:name="_GoBack"/>
      <w:bookmarkEnd w:id="0"/>
      <w:r w:rsidRPr="00F07AED">
        <w:t>V E N D i M</w:t>
      </w:r>
    </w:p>
    <w:p w:rsidR="00A31AB8" w:rsidRPr="00F07AED" w:rsidRDefault="00A31AB8" w:rsidP="00A31AB8">
      <w:pPr>
        <w:pStyle w:val="NumriData"/>
      </w:pPr>
      <w:r w:rsidRPr="00F07AED">
        <w:t>Nr.399, datë 12.6.2003</w:t>
      </w:r>
    </w:p>
    <w:p w:rsidR="00A31AB8" w:rsidRPr="00F07AED" w:rsidRDefault="00A31AB8" w:rsidP="00A31AB8">
      <w:pPr>
        <w:pStyle w:val="Paragrafi"/>
      </w:pPr>
    </w:p>
    <w:p w:rsidR="00A31AB8" w:rsidRPr="00F07AED" w:rsidRDefault="00A31AB8" w:rsidP="00A31AB8">
      <w:pPr>
        <w:pStyle w:val="Titulli"/>
      </w:pPr>
      <w:r w:rsidRPr="00F07AED">
        <w:t>Për disa shtesa dhe ndryshime në rregulloren për zbatimin e kodit Rrugor të republikës së Shqipërisë, miratuar me vendimin  nr.153, datë 7.4.2000 të Këshillit të Ministrave</w:t>
      </w:r>
    </w:p>
    <w:p w:rsidR="00A31AB8" w:rsidRPr="00F07AED" w:rsidRDefault="00A31AB8" w:rsidP="00A31AB8">
      <w:pPr>
        <w:pStyle w:val="Paragrafi"/>
      </w:pPr>
    </w:p>
    <w:p w:rsidR="00A31AB8" w:rsidRPr="00F07AED" w:rsidRDefault="00A31AB8" w:rsidP="00A31AB8">
      <w:pPr>
        <w:pStyle w:val="BazLigjPropozues"/>
      </w:pPr>
      <w:r w:rsidRPr="00F07AED">
        <w:t>Në mbështetje të pikës 2 të nenit 100 të Kushtetutës dhe të ligjit nr.8378, datë 22.7.1998 “Kodi Rrugor i Republikës së Shqipërisë”, me propozimin e Ministrit të Transportit dhe të Telekomunikacionit, Këshilli i Ministrave</w:t>
      </w:r>
    </w:p>
    <w:p w:rsidR="00A31AB8" w:rsidRPr="00F07AED" w:rsidRDefault="00A31AB8" w:rsidP="00A31AB8">
      <w:pPr>
        <w:pStyle w:val="Paragrafi"/>
      </w:pPr>
    </w:p>
    <w:p w:rsidR="00A31AB8" w:rsidRPr="00F07AED" w:rsidRDefault="00A31AB8" w:rsidP="00A31AB8">
      <w:pPr>
        <w:pStyle w:val="VENDOSI"/>
      </w:pPr>
      <w:r w:rsidRPr="00F07AED">
        <w:t>V E N D O S i:</w:t>
      </w:r>
    </w:p>
    <w:p w:rsidR="00A31AB8" w:rsidRPr="00F07AED" w:rsidRDefault="00A31AB8" w:rsidP="00A31AB8">
      <w:pPr>
        <w:pStyle w:val="Paragrafi"/>
      </w:pPr>
    </w:p>
    <w:p w:rsidR="00A31AB8" w:rsidRPr="00F07AED" w:rsidRDefault="00A31AB8" w:rsidP="00A31AB8">
      <w:pPr>
        <w:pStyle w:val="Paragrafi"/>
      </w:pPr>
      <w:r w:rsidRPr="00F07AED">
        <w:t>Në Rregulloren për zbatimin e Kodit Rrugor të Republikës së Shqipërisë, të miratuar me vendimin nr.153, datë 7.4.2000 të Këshillit të Ministrave, të bëhen këto shtesa dhe ndryshime:</w:t>
      </w:r>
    </w:p>
    <w:p w:rsidR="00A31AB8" w:rsidRPr="00F07AED" w:rsidRDefault="00A31AB8" w:rsidP="00A31AB8">
      <w:pPr>
        <w:pStyle w:val="Paragrafi"/>
      </w:pPr>
      <w:r w:rsidRPr="00F07AED">
        <w:t>1. Neni 237 ndryshon si më poshtë vijon:</w:t>
      </w:r>
    </w:p>
    <w:p w:rsidR="00A31AB8" w:rsidRPr="00F07AED" w:rsidRDefault="00A31AB8" w:rsidP="00A31AB8">
      <w:pPr>
        <w:pStyle w:val="Paragrafi"/>
      </w:pPr>
    </w:p>
    <w:p w:rsidR="00A31AB8" w:rsidRPr="00F07AED" w:rsidRDefault="00A31AB8" w:rsidP="00A31AB8">
      <w:pPr>
        <w:pStyle w:val="NeniNr"/>
      </w:pPr>
      <w:r w:rsidRPr="00F07AED">
        <w:t>“Neni 237</w:t>
      </w:r>
    </w:p>
    <w:p w:rsidR="00A31AB8" w:rsidRPr="00F07AED" w:rsidRDefault="00A31AB8" w:rsidP="00A31AB8">
      <w:pPr>
        <w:pStyle w:val="Paragrafi"/>
      </w:pPr>
    </w:p>
    <w:p w:rsidR="00A31AB8" w:rsidRPr="00F07AED" w:rsidRDefault="00A31AB8" w:rsidP="00A31AB8">
      <w:pPr>
        <w:pStyle w:val="Paragrafi"/>
      </w:pPr>
      <w:r w:rsidRPr="00F07AED">
        <w:t>Kushtet që duhet të plotësojnë mjetet që hyjnë në Republikën e Shqipërisë për t’u pajisur me lejeqarkullimi, certifikatë pronësie dhe certifikatë të përshtatshmërisë teknike (nenet 92, 93 dhe 96 të Kodit Rrugor).</w:t>
      </w:r>
    </w:p>
    <w:p w:rsidR="00A31AB8" w:rsidRPr="00F07AED" w:rsidRDefault="00A31AB8" w:rsidP="00A31AB8">
      <w:pPr>
        <w:pStyle w:val="Paragrafi"/>
      </w:pPr>
      <w:r w:rsidRPr="00F07AED">
        <w:t>1. Në zbatim të nenit 92 të Kodit Rrugor organet e regjistrimit të DPSHTRR-së lëshojnë lejeqarkullimi dhe japin targa regjistrimi sipas përcaktimeve të dispozitave të Kodit Rrugor ose të kësaj rregulloreje për mjetet, në përputhje me nenin 47, shkronjat f, g, h, i, j, k dhe l të Kodit Rrugor, pasi kërkuesi të paraqesë dokumentin identifikues, deklaratën e marrjes së përgjegjësive administrative dhe:</w:t>
      </w:r>
    </w:p>
    <w:p w:rsidR="00A31AB8" w:rsidRPr="00F07AED" w:rsidRDefault="00A31AB8" w:rsidP="00A31AB8">
      <w:pPr>
        <w:pStyle w:val="Paragrafi"/>
      </w:pPr>
      <w:r w:rsidRPr="00F07AED">
        <w:t>A. Për mjetet e reja të blera jashtë shtetit:</w:t>
      </w:r>
    </w:p>
    <w:p w:rsidR="00A31AB8" w:rsidRPr="00F07AED" w:rsidRDefault="00A31AB8" w:rsidP="00A31AB8">
      <w:pPr>
        <w:pStyle w:val="Paragrafi"/>
      </w:pPr>
      <w:r w:rsidRPr="00F07AED">
        <w:t>a) dokumentin e hyrjes, të lëshuar nga organet përkatëse kufitare sipas nenit 316;</w:t>
      </w:r>
    </w:p>
    <w:p w:rsidR="00A31AB8" w:rsidRPr="00F07AED" w:rsidRDefault="00A31AB8" w:rsidP="00A31AB8">
      <w:pPr>
        <w:pStyle w:val="Paragrafi"/>
      </w:pPr>
      <w:r w:rsidRPr="00F07AED">
        <w:t>b) dokumentin e fitimit të pronësisë, me njërën nga format që parashikon Kodi Civil i Republikës së Shqipërisë;</w:t>
      </w:r>
    </w:p>
    <w:p w:rsidR="00A31AB8" w:rsidRPr="00F07AED" w:rsidRDefault="00A31AB8" w:rsidP="00A31AB8">
      <w:pPr>
        <w:pStyle w:val="Paragrafi"/>
      </w:pPr>
      <w:r w:rsidRPr="00F07AED">
        <w:t>c) dokumentin e origjinës së mjetit, të lëshuar nga prodhuesi ose agjencia e shitjes e ngarkuar prej tij;</w:t>
      </w:r>
    </w:p>
    <w:p w:rsidR="00A31AB8" w:rsidRPr="00F07AED" w:rsidRDefault="00A31AB8" w:rsidP="00A31AB8">
      <w:pPr>
        <w:pStyle w:val="Paragrafi"/>
      </w:pPr>
      <w:r w:rsidRPr="00F07AED">
        <w:t>ç) dokumentin e zhdoganimit nga autoriteti shqiptar.</w:t>
      </w:r>
    </w:p>
    <w:p w:rsidR="00A31AB8" w:rsidRPr="00F07AED" w:rsidRDefault="00A31AB8" w:rsidP="00A31AB8">
      <w:pPr>
        <w:pStyle w:val="Paragrafi"/>
      </w:pPr>
      <w:r w:rsidRPr="00F07AED">
        <w:t>B. Për mjetet e reja të blera në vend:</w:t>
      </w:r>
    </w:p>
    <w:p w:rsidR="00A31AB8" w:rsidRPr="00F07AED" w:rsidRDefault="00A31AB8" w:rsidP="00A31AB8">
      <w:pPr>
        <w:pStyle w:val="Paragrafi"/>
      </w:pPr>
      <w:r w:rsidRPr="00F07AED">
        <w:t>a) dokumentin e fitimit të pronësisë, me njërën nga format që parashikon Kodi Civil i Republikës së Shqipërisë;</w:t>
      </w:r>
    </w:p>
    <w:p w:rsidR="00A31AB8" w:rsidRPr="00F07AED" w:rsidRDefault="00A31AB8" w:rsidP="00A31AB8">
      <w:pPr>
        <w:pStyle w:val="Paragrafi"/>
      </w:pPr>
      <w:r w:rsidRPr="00F07AED">
        <w:t>b) dokumentin e origjinës së mjetit, të lëshuar nga prodhuesi ose agjencia e shitjes, e ngarkuar prej tij;</w:t>
      </w:r>
    </w:p>
    <w:p w:rsidR="00A31AB8" w:rsidRPr="00F07AED" w:rsidRDefault="00A31AB8" w:rsidP="00A31AB8">
      <w:pPr>
        <w:pStyle w:val="Paragrafi"/>
      </w:pPr>
      <w:r w:rsidRPr="00F07AED">
        <w:t>c) dokumentin e zhdoganimit nga autoriteti shqiptar.</w:t>
      </w:r>
    </w:p>
    <w:p w:rsidR="00A31AB8" w:rsidRPr="00F07AED" w:rsidRDefault="00A31AB8" w:rsidP="00A31AB8">
      <w:pPr>
        <w:pStyle w:val="Paragrafi"/>
      </w:pPr>
      <w:r w:rsidRPr="00F07AED">
        <w:t>C. Për mjetet e përdorura:</w:t>
      </w:r>
    </w:p>
    <w:p w:rsidR="00A31AB8" w:rsidRPr="00F07AED" w:rsidRDefault="00A31AB8" w:rsidP="00A31AB8">
      <w:pPr>
        <w:pStyle w:val="Paragrafi"/>
      </w:pPr>
      <w:r w:rsidRPr="00F07AED">
        <w:t>Në varësi të blerjes, dokumentet e përcaktuara në shkronjën “A” ose “B”, por si dokument i origjinës së mjetit shërben edhe dokumenti shoqërues, prejardhës, me treguesit teknikë të mjetit.</w:t>
      </w:r>
    </w:p>
    <w:p w:rsidR="00A31AB8" w:rsidRPr="00F07AED" w:rsidRDefault="00A31AB8" w:rsidP="00A31AB8">
      <w:pPr>
        <w:pStyle w:val="Paragrafi"/>
      </w:pPr>
      <w:r w:rsidRPr="00F07AED">
        <w:t>2. Në zbatim të nenit 96 të Kodit Rrugor organet e regjistrimit të DPSHTRR-së lëshojnë certifikatën e përshtatshmërisë teknike të ciklomotorit, pasi kërkuesi të paraqesë dokumentet e përcaktuara në pikën 1.</w:t>
      </w:r>
    </w:p>
    <w:p w:rsidR="00A31AB8" w:rsidRPr="00F07AED" w:rsidRDefault="00A31AB8" w:rsidP="00A31AB8">
      <w:pPr>
        <w:pStyle w:val="Paragrafi"/>
      </w:pPr>
      <w:r w:rsidRPr="00F07AED">
        <w:t>3. Ministria e Transportit dhe e Telekomunikacionit, në bashkëpunim me Ministrinë e Financave dhe Ministrinë e Rendit Publik, përcakton mënyrën dhe afatet e shkëmbimit të të dhënave për lëshimin e dokumentit të pronësisë mbi mjetin, në zbatim të nenit 93 të Kodit Rrugor. Në rastet  kur nuk janë siguruar të dhënat e kërkuara, brenda 90 ditëve nga data e regjistrimit, mbajtësit të lejes së qarkullimit i lëshohet dokumenti i pronësisë.</w:t>
      </w:r>
    </w:p>
    <w:p w:rsidR="00A31AB8" w:rsidRPr="00F07AED" w:rsidRDefault="00A31AB8" w:rsidP="00A31AB8">
      <w:pPr>
        <w:pStyle w:val="Paragrafi"/>
      </w:pPr>
      <w:r w:rsidRPr="00F07AED">
        <w:t>4. Pajisja me lejeqarkullimi e mjeteve të reja ose të përdorura, që hyjnë në Republikën e Shqipërisë, bëhet vetëm kur të dhënat e kontrollit fizik të mjetit përputhen me të dhënat dhe dokumentacionin shoqërues.</w:t>
      </w:r>
    </w:p>
    <w:p w:rsidR="00A31AB8" w:rsidRPr="00F07AED" w:rsidRDefault="00A31AB8" w:rsidP="00A31AB8">
      <w:pPr>
        <w:pStyle w:val="Paragrafi"/>
      </w:pPr>
      <w:r w:rsidRPr="00F07AED">
        <w:t xml:space="preserve">5. Ministria e Transportit dhe e Telekomunikacionit përcakton me udhëzim të veçantë </w:t>
      </w:r>
      <w:r w:rsidRPr="00F07AED">
        <w:lastRenderedPageBreak/>
        <w:t>procedurat dhe dokumentacionin e nevojshëm për regjistrim. Në udhëzim përcaktohen edhe procedurat dhe dokumentacioni i nevojshëm në rastet e ndryshimit të pronarit, vendit të regjistrimit, si dhe caktohen afatet kohore për kryerjen e tyre.”.</w:t>
      </w:r>
    </w:p>
    <w:p w:rsidR="00A31AB8" w:rsidRPr="00F07AED" w:rsidRDefault="00A31AB8" w:rsidP="00A31AB8">
      <w:pPr>
        <w:pStyle w:val="Paragrafi"/>
      </w:pPr>
      <w:r w:rsidRPr="00F07AED">
        <w:t>2. Pikat 1, 2 dhe 3 të nenit 240, ndryshojnë si më poshtë vijon:</w:t>
      </w:r>
    </w:p>
    <w:p w:rsidR="00A31AB8" w:rsidRPr="00F07AED" w:rsidRDefault="00A31AB8" w:rsidP="00A31AB8">
      <w:pPr>
        <w:pStyle w:val="Paragrafi"/>
      </w:pPr>
      <w:r w:rsidRPr="00F07AED">
        <w:t>“1. Shenja e identifikimit të ciklomotorit përmban sipas radhës dy karaktere alfabetike, një karakter numerik, që pasohet nga një karakter alfabetik dhe dy karaktere numerike.</w:t>
      </w:r>
    </w:p>
    <w:p w:rsidR="00A31AB8" w:rsidRPr="00F07AED" w:rsidRDefault="00A31AB8" w:rsidP="00A31AB8">
      <w:pPr>
        <w:pStyle w:val="Paragrafi"/>
      </w:pPr>
      <w:r w:rsidRPr="00F07AED">
        <w:t>2. Forma dhe përmasat e shenjës së identifikimit të ciklomotorëve janë treguar në figurën III.3/a, pjesë përbërëse e këtij vendimi.</w:t>
      </w:r>
    </w:p>
    <w:p w:rsidR="00A31AB8" w:rsidRPr="00F07AED" w:rsidRDefault="00A31AB8" w:rsidP="00A31AB8">
      <w:pPr>
        <w:pStyle w:val="Paragrafi"/>
      </w:pPr>
      <w:r w:rsidRPr="00F07AED">
        <w:t>3. Shenja e identifikimit të ciklomotorit ka sfond të bardhë, mbi të cilën një karakter numerik, që pasohet  nga një karakter alfabetik dhe dy karaktere numerike.”.</w:t>
      </w:r>
    </w:p>
    <w:p w:rsidR="00A31AB8" w:rsidRPr="00F07AED" w:rsidRDefault="00A31AB8" w:rsidP="00A31AB8">
      <w:pPr>
        <w:pStyle w:val="Paragrafi"/>
      </w:pPr>
      <w:r w:rsidRPr="00F07AED">
        <w:t>3. Pika 2 e nenit 243 riformulohet si më poshtë vijon:</w:t>
      </w:r>
    </w:p>
    <w:p w:rsidR="00A31AB8" w:rsidRPr="00F07AED" w:rsidRDefault="00A31AB8" w:rsidP="00A31AB8">
      <w:pPr>
        <w:pStyle w:val="Paragrafi"/>
      </w:pPr>
      <w:r w:rsidRPr="00F07AED">
        <w:t>“2. Kriteret për formimin e të dhënave të targave të përkohshme, për të cilat flitet në pikën 1 të nenit 98 të Kodit Rrugor, janë ato që përmban shtojca X e këtij kapitulli.”.</w:t>
      </w:r>
    </w:p>
    <w:p w:rsidR="00A31AB8" w:rsidRPr="00F07AED" w:rsidRDefault="00A31AB8" w:rsidP="00A31AB8">
      <w:pPr>
        <w:pStyle w:val="Paragrafi"/>
      </w:pPr>
      <w:r w:rsidRPr="00F07AED">
        <w:t>4. Pika 3 e nenit 244 riformulohet si më poshtë vijon:</w:t>
      </w:r>
    </w:p>
    <w:p w:rsidR="00A31AB8" w:rsidRPr="00F07AED" w:rsidRDefault="00A31AB8" w:rsidP="00A31AB8">
      <w:pPr>
        <w:pStyle w:val="Paragrafi"/>
      </w:pPr>
      <w:r w:rsidRPr="00F07AED">
        <w:t>“3. Quhen targa prove targat që i vihen nga mbrapa mjeteve në qarkullim prove, për të cilat flitet në pikën 1 të nenit 97 të Kodit Rrugor.”.</w:t>
      </w:r>
    </w:p>
    <w:p w:rsidR="00A31AB8" w:rsidRPr="00F07AED" w:rsidRDefault="00A31AB8" w:rsidP="00A31AB8">
      <w:pPr>
        <w:pStyle w:val="Paragrafi"/>
      </w:pPr>
      <w:r w:rsidRPr="00F07AED">
        <w:t>5. Në pikën 1 të nenit 246 të bëhen këto ndryshime:</w:t>
      </w:r>
    </w:p>
    <w:p w:rsidR="00A31AB8" w:rsidRPr="00F07AED" w:rsidRDefault="00A31AB8" w:rsidP="00A31AB8">
      <w:pPr>
        <w:pStyle w:val="Paragrafi"/>
      </w:pPr>
      <w:r w:rsidRPr="00F07AED">
        <w:t>1. Shkronja “a” ndryshon si më poshtë vijon:</w:t>
      </w:r>
    </w:p>
    <w:p w:rsidR="00A31AB8" w:rsidRPr="00F07AED" w:rsidRDefault="00A31AB8" w:rsidP="00A31AB8">
      <w:pPr>
        <w:pStyle w:val="Paragrafi"/>
      </w:pPr>
      <w:r w:rsidRPr="00F07AED">
        <w:t>“a) Shenja e identifikimit për ciklomotorët:</w:t>
      </w:r>
    </w:p>
    <w:p w:rsidR="00A31AB8" w:rsidRPr="00F07AED" w:rsidRDefault="00A31AB8" w:rsidP="00A31AB8">
      <w:pPr>
        <w:pStyle w:val="Paragrafi"/>
      </w:pPr>
      <w:r w:rsidRPr="00F07AED">
        <w:t>- formati 115 x 130, figura III.3/a.”.</w:t>
      </w:r>
    </w:p>
    <w:p w:rsidR="00A31AB8" w:rsidRPr="00F07AED" w:rsidRDefault="00A31AB8" w:rsidP="00A31AB8">
      <w:pPr>
        <w:pStyle w:val="Paragrafi"/>
      </w:pPr>
      <w:r w:rsidRPr="00F07AED">
        <w:t>2. Në shkronjën “b” shprehja “Figura 4” zëvendësohet me “Figura 3”.</w:t>
      </w:r>
    </w:p>
    <w:p w:rsidR="00A31AB8" w:rsidRPr="00F07AED" w:rsidRDefault="00A31AB8" w:rsidP="00A31AB8">
      <w:pPr>
        <w:pStyle w:val="Paragrafi"/>
      </w:pPr>
      <w:r w:rsidRPr="00F07AED">
        <w:t>3. Rreshti i fundit i shkronjës “c” ndryshon si më poshtë vijon:</w:t>
      </w:r>
    </w:p>
    <w:p w:rsidR="00A31AB8" w:rsidRPr="00F07AED" w:rsidRDefault="00A31AB8" w:rsidP="00A31AB8">
      <w:pPr>
        <w:pStyle w:val="Paragrafi"/>
      </w:pPr>
      <w:r w:rsidRPr="00F07AED">
        <w:t>“- formati 250 x 205, figura III.4/2a.”.</w:t>
      </w:r>
    </w:p>
    <w:p w:rsidR="00A31AB8" w:rsidRPr="00F07AED" w:rsidRDefault="00A31AB8" w:rsidP="00A31AB8">
      <w:pPr>
        <w:pStyle w:val="Paragrafi"/>
      </w:pPr>
      <w:r w:rsidRPr="00F07AED">
        <w:t>6. Në nenin 248 bëhen ndryshimet dhe shtesa si më poshtë vijon:</w:t>
      </w:r>
    </w:p>
    <w:p w:rsidR="00A31AB8" w:rsidRPr="00F07AED" w:rsidRDefault="00A31AB8" w:rsidP="00A31AB8">
      <w:pPr>
        <w:pStyle w:val="Paragrafi"/>
      </w:pPr>
      <w:r w:rsidRPr="00F07AED">
        <w:t>1. Në pikën 1 të bëhen këto ndryshime e shtesa:</w:t>
      </w:r>
    </w:p>
    <w:p w:rsidR="00A31AB8" w:rsidRPr="00F07AED" w:rsidRDefault="00A31AB8" w:rsidP="00A31AB8">
      <w:pPr>
        <w:pStyle w:val="Paragrafi"/>
      </w:pPr>
      <w:r w:rsidRPr="00F07AED">
        <w:t>a) Shkronja “c” riformulohet si më poshtë vijon:</w:t>
      </w:r>
    </w:p>
    <w:p w:rsidR="00A31AB8" w:rsidRPr="00F07AED" w:rsidRDefault="00A31AB8" w:rsidP="00A31AB8">
      <w:pPr>
        <w:pStyle w:val="Paragrafi"/>
      </w:pPr>
      <w:r w:rsidRPr="00F07AED">
        <w:t>“c) Targat e përkohshme: sfondi blu, shkronjat dhe numrat të zeza (Figura III 4c/1, c/2, c/3)”.</w:t>
      </w:r>
    </w:p>
    <w:p w:rsidR="00A31AB8" w:rsidRPr="00F07AED" w:rsidRDefault="00A31AB8" w:rsidP="00A31AB8">
      <w:pPr>
        <w:pStyle w:val="Paragrafi"/>
      </w:pPr>
      <w:r w:rsidRPr="00F07AED">
        <w:t>b) Shkronja “f” riformulohet si më poshtë vijon:</w:t>
      </w:r>
    </w:p>
    <w:p w:rsidR="00A31AB8" w:rsidRPr="00F07AED" w:rsidRDefault="00A31AB8" w:rsidP="00A31AB8">
      <w:pPr>
        <w:pStyle w:val="Paragrafi"/>
      </w:pPr>
      <w:r w:rsidRPr="00F07AED">
        <w:t>“f) Targa e mjeteve në provë: sfondi i kuq, shkronjat dhe numrat të zeza. (Figura III. 4f/1, f/2,f/3).”.</w:t>
      </w:r>
    </w:p>
    <w:p w:rsidR="00A31AB8" w:rsidRPr="00F07AED" w:rsidRDefault="00A31AB8" w:rsidP="00A31AB8">
      <w:pPr>
        <w:pStyle w:val="Paragrafi"/>
      </w:pPr>
      <w:r w:rsidRPr="00F07AED">
        <w:t>c) Në fund shtohen shkronjat “g” dhe “h” me këtë përmbajtje:</w:t>
      </w:r>
    </w:p>
    <w:p w:rsidR="00A31AB8" w:rsidRPr="00F07AED" w:rsidRDefault="00A31AB8" w:rsidP="00A31AB8">
      <w:pPr>
        <w:pStyle w:val="Paragrafi"/>
      </w:pPr>
      <w:r w:rsidRPr="00F07AED">
        <w:t>“g) Targat përsëritëse: sfondi i kuq, shkronjat dhe numrat të bardhë” (figura III.4g/1, g2).</w:t>
      </w:r>
    </w:p>
    <w:p w:rsidR="00A31AB8" w:rsidRPr="00F07AED" w:rsidRDefault="00A31AB8" w:rsidP="00A31AB8">
      <w:pPr>
        <w:pStyle w:val="Paragrafi"/>
      </w:pPr>
      <w:r w:rsidRPr="00F07AED">
        <w:t>h) Targat e pasme të makinave bujqësore të grantit japonez (Projekti: “Rritja e prodhimit ushqimor, 2 KR”): sfondi i gjelbër, shkronjat dhe numrat të zeza” (Figura III.4h/1, h/2)</w:t>
      </w:r>
    </w:p>
    <w:p w:rsidR="00A31AB8" w:rsidRPr="00F07AED" w:rsidRDefault="00A31AB8" w:rsidP="00A31AB8">
      <w:pPr>
        <w:pStyle w:val="Paragrafi"/>
      </w:pPr>
      <w:r w:rsidRPr="00F07AED">
        <w:t>2. Pika 3 shfuqizohet.”.</w:t>
      </w:r>
    </w:p>
    <w:p w:rsidR="00A31AB8" w:rsidRPr="00F07AED" w:rsidRDefault="00A31AB8" w:rsidP="00A31AB8">
      <w:pPr>
        <w:pStyle w:val="Paragrafi"/>
      </w:pPr>
      <w:r w:rsidRPr="00F07AED">
        <w:t>7. Neni 294 ndryshon si më poshtë vijon:</w:t>
      </w:r>
    </w:p>
    <w:p w:rsidR="00A31AB8" w:rsidRPr="00F07AED" w:rsidRDefault="00A31AB8" w:rsidP="00A31AB8">
      <w:pPr>
        <w:pStyle w:val="Paragrafi"/>
      </w:pPr>
    </w:p>
    <w:p w:rsidR="00A31AB8" w:rsidRPr="00F07AED" w:rsidRDefault="00A31AB8" w:rsidP="00A31AB8">
      <w:pPr>
        <w:pStyle w:val="NeniNr"/>
      </w:pPr>
      <w:r w:rsidRPr="00F07AED">
        <w:t>“Neni 294</w:t>
      </w:r>
    </w:p>
    <w:p w:rsidR="00A31AB8" w:rsidRPr="00F07AED" w:rsidRDefault="00A31AB8" w:rsidP="00A31AB8">
      <w:pPr>
        <w:pStyle w:val="Paragrafi"/>
      </w:pPr>
    </w:p>
    <w:p w:rsidR="00A31AB8" w:rsidRPr="00F07AED" w:rsidRDefault="00A31AB8" w:rsidP="00A31AB8">
      <w:pPr>
        <w:pStyle w:val="Paragrafi"/>
      </w:pPr>
      <w:r w:rsidRPr="00F07AED">
        <w:t>1. Certifikatat e aftësimit profesional, për të cilat është folur në pikën 8 të nenit 115 të Kodit Rrugor, janë sipas tipeve të mëposhtme:</w:t>
      </w:r>
    </w:p>
    <w:p w:rsidR="00A31AB8" w:rsidRPr="00F07AED" w:rsidRDefault="00A31AB8" w:rsidP="00A31AB8">
      <w:pPr>
        <w:pStyle w:val="Paragrafi"/>
      </w:pPr>
      <w:r w:rsidRPr="00F07AED">
        <w:t>- KA- për të drejtuar motokarro, me peshë të përgjithshme deri në 1.3 tonë.</w:t>
      </w:r>
    </w:p>
    <w:p w:rsidR="00A31AB8" w:rsidRPr="00F07AED" w:rsidRDefault="00A31AB8" w:rsidP="00A31AB8">
      <w:pPr>
        <w:pStyle w:val="Paragrafi"/>
      </w:pPr>
      <w:r w:rsidRPr="00F07AED">
        <w:t>- KB– për të drejtuar motokarro dhe automjete, me peshë të përgjithshme deri në 3.5 tonë.</w:t>
      </w:r>
    </w:p>
    <w:p w:rsidR="00A31AB8" w:rsidRPr="00F07AED" w:rsidRDefault="00A31AB8" w:rsidP="00A31AB8">
      <w:pPr>
        <w:pStyle w:val="Paragrafi"/>
      </w:pPr>
      <w:r w:rsidRPr="00F07AED">
        <w:t>- KC- për të drejtuar kamion, automjete për transporte specifike, autotrena, automjete të artikuluara, gjysmërimorkio të afta për transportimin e mallrave, me peshë të përgjithshme, duke përfshirë edhe rimorkion mbi 3.5 tonë.</w:t>
      </w:r>
    </w:p>
    <w:p w:rsidR="00A31AB8" w:rsidRPr="00F07AED" w:rsidRDefault="00A31AB8" w:rsidP="00A31AB8">
      <w:pPr>
        <w:pStyle w:val="Paragrafi"/>
      </w:pPr>
      <w:r w:rsidRPr="00F07AED">
        <w:t>- KD-për të drejtuar autovetura të shërbimit taksi, autobusë, autotrena, automjete të artikuluara, gjysmërimorkio, për transport udhëtarësh, në shërbim linje ose për transport udhëtarësh, në shërbim linje ose për transportin e nxënësve të shkollave.</w:t>
      </w:r>
    </w:p>
    <w:p w:rsidR="00A31AB8" w:rsidRPr="00F07AED" w:rsidRDefault="00A31AB8" w:rsidP="00A31AB8">
      <w:pPr>
        <w:pStyle w:val="Paragrafi"/>
      </w:pPr>
      <w:r w:rsidRPr="00F07AED">
        <w:t>- KE - për të drejtuar mjete të shërbimit të emergjencës.</w:t>
      </w:r>
    </w:p>
    <w:p w:rsidR="00A31AB8" w:rsidRPr="00F07AED" w:rsidRDefault="00A31AB8" w:rsidP="00A31AB8">
      <w:pPr>
        <w:pStyle w:val="Paragrafi"/>
      </w:pPr>
      <w:r w:rsidRPr="00F07AED">
        <w:t>2. Certifikata e aftësimit profesional e tipit KB është e vlefshme edhe për drejtimin e mjeteve për të cilat aftëson certifikata e tipit KA. Certifikata e aftësimit profesional e tipit KD është e vlefshme edhe për drejtimin e mjeteve për të cilat aftësojnë certifikatat e tipit KB dhe KE.</w:t>
      </w:r>
    </w:p>
    <w:p w:rsidR="00A31AB8" w:rsidRPr="00F07AED" w:rsidRDefault="00A31AB8" w:rsidP="00A31AB8">
      <w:pPr>
        <w:pStyle w:val="Paragrafi"/>
      </w:pPr>
      <w:r w:rsidRPr="00F07AED">
        <w:t>3. Certifikatat, për të cilat flitet në pikën 1, duhet t’i përgjigjen modelit IV.3, që është pjesë përbërëse e kësaj Rregulloreje.”.</w:t>
      </w:r>
    </w:p>
    <w:p w:rsidR="00A31AB8" w:rsidRPr="00F07AED" w:rsidRDefault="00A31AB8" w:rsidP="00A31AB8">
      <w:pPr>
        <w:pStyle w:val="Paragrafi"/>
      </w:pPr>
      <w:r w:rsidRPr="00F07AED">
        <w:lastRenderedPageBreak/>
        <w:t>8. Pikat 1 dhe 2 të nenit 295, ndryshojnë si më poshtë vijon:</w:t>
      </w:r>
    </w:p>
    <w:p w:rsidR="00A31AB8" w:rsidRPr="00F07AED" w:rsidRDefault="00A31AB8" w:rsidP="00A31AB8">
      <w:pPr>
        <w:pStyle w:val="Paragrafi"/>
      </w:pPr>
      <w:r w:rsidRPr="00F07AED">
        <w:t>“1. Për nxjerrjen e certifikatës  së aftësimit profesional është e nevojshme pasja e lejes së mëposhtme për drejtimin e mjetit:</w:t>
      </w:r>
    </w:p>
    <w:p w:rsidR="00A31AB8" w:rsidRPr="00F07AED" w:rsidRDefault="00A31AB8" w:rsidP="00A31AB8">
      <w:pPr>
        <w:pStyle w:val="Paragrafi"/>
      </w:pPr>
      <w:r w:rsidRPr="00F07AED">
        <w:t>KA-lejedrejtimi i kategorisë A.</w:t>
      </w:r>
    </w:p>
    <w:p w:rsidR="00A31AB8" w:rsidRPr="00F07AED" w:rsidRDefault="00A31AB8" w:rsidP="00A31AB8">
      <w:pPr>
        <w:pStyle w:val="Paragrafi"/>
      </w:pPr>
      <w:r w:rsidRPr="00F07AED">
        <w:t>KB-lejedrejtimi i kategorisë B.</w:t>
      </w:r>
    </w:p>
    <w:p w:rsidR="00A31AB8" w:rsidRPr="00F07AED" w:rsidRDefault="00A31AB8" w:rsidP="00A31AB8">
      <w:pPr>
        <w:pStyle w:val="Paragrafi"/>
      </w:pPr>
      <w:r w:rsidRPr="00F07AED">
        <w:t>KC-lejedrejtimi i kategorisë C, për të drejtuar kamionë, në raste të tjera CE.</w:t>
      </w:r>
    </w:p>
    <w:p w:rsidR="00A31AB8" w:rsidRPr="00F07AED" w:rsidRDefault="00A31AB8" w:rsidP="00A31AB8">
      <w:pPr>
        <w:pStyle w:val="Paragrafi"/>
      </w:pPr>
      <w:r w:rsidRPr="00F07AED">
        <w:t>KD-lejedrejtimi i kategorisë D për drejtimin e autoveturave të shërbimit “TAXI” dhe autobusëve, në raste të tjera DE.</w:t>
      </w:r>
    </w:p>
    <w:p w:rsidR="00A31AB8" w:rsidRPr="00F07AED" w:rsidRDefault="00A31AB8" w:rsidP="00A31AB8">
      <w:pPr>
        <w:pStyle w:val="Paragrafi"/>
      </w:pPr>
      <w:r w:rsidRPr="00F07AED">
        <w:t>KE-lejedrejtimi i kategorisë B, për drejtimin e autoambulancave dhe të mjeteve të tjera, që me ngarkesë të plotë arrijnë peshën e përgjithshme deri në 3.5 tonë, në raste të tjera lejedrejtimi të kategorisë C.</w:t>
      </w:r>
    </w:p>
    <w:p w:rsidR="00A31AB8" w:rsidRPr="00F07AED" w:rsidRDefault="00A31AB8" w:rsidP="00A31AB8">
      <w:pPr>
        <w:pStyle w:val="Paragrafi"/>
      </w:pPr>
      <w:r w:rsidRPr="00F07AED">
        <w:t>2. Nxjerrja e certifikatës së aftësimit profesional kryhet nëse plotëson  kërkesat fizike dhe psikike, të përcaktuara për lëshimin e saj.”.</w:t>
      </w:r>
    </w:p>
    <w:p w:rsidR="00A31AB8" w:rsidRPr="00F07AED" w:rsidRDefault="00A31AB8" w:rsidP="00A31AB8">
      <w:pPr>
        <w:pStyle w:val="Paragrafi"/>
      </w:pPr>
      <w:r w:rsidRPr="00F07AED">
        <w:t>9. Në nenin 297 shtohen pikat 4 dhe 5 me këtë përmbajtje:</w:t>
      </w:r>
    </w:p>
    <w:p w:rsidR="00A31AB8" w:rsidRPr="00F07AED" w:rsidRDefault="00A31AB8" w:rsidP="00A31AB8">
      <w:pPr>
        <w:pStyle w:val="Paragrafi"/>
      </w:pPr>
      <w:r w:rsidRPr="00F07AED">
        <w:t>“4. Certifikata e aftësimit profesional e tipit KV zëvendësohet me certifikatën e tipit KA, nëse mbajtësi  i lejedrejtimit zotëron lejedrejtim të kategorisë A.</w:t>
      </w:r>
    </w:p>
    <w:p w:rsidR="00A31AB8" w:rsidRPr="00F07AED" w:rsidRDefault="00A31AB8" w:rsidP="00A31AB8">
      <w:pPr>
        <w:pStyle w:val="Paragrafi"/>
      </w:pPr>
      <w:r w:rsidRPr="00F07AED">
        <w:t>5. Certifikata e aftësimit profesional lëshohet sipas kritereve të përcaktuara nga Drejtoria e Përgjithshme e Shërbimeve të Transportit Rrugor.”.</w:t>
      </w:r>
    </w:p>
    <w:p w:rsidR="00A31AB8" w:rsidRPr="00F07AED" w:rsidRDefault="00A31AB8" w:rsidP="00A31AB8">
      <w:pPr>
        <w:pStyle w:val="Paragrafi"/>
      </w:pPr>
      <w:r w:rsidRPr="00F07AED">
        <w:t>10. Në nenin 310 të bëhen këto ndryshime:</w:t>
      </w:r>
    </w:p>
    <w:p w:rsidR="00A31AB8" w:rsidRPr="00F07AED" w:rsidRDefault="00A31AB8" w:rsidP="00A31AB8">
      <w:pPr>
        <w:pStyle w:val="Paragrafi"/>
      </w:pPr>
      <w:r w:rsidRPr="00F07AED">
        <w:t>1. Në pikën 1 pas numrit 119 shtohen dhe numrat 126, 166.</w:t>
      </w:r>
    </w:p>
    <w:p w:rsidR="00A31AB8" w:rsidRPr="00F07AED" w:rsidRDefault="00A31AB8" w:rsidP="00A31AB8">
      <w:pPr>
        <w:pStyle w:val="Paragrafi"/>
      </w:pPr>
      <w:r w:rsidRPr="00F07AED">
        <w:t>2. Pas pikës 1 shtohet pika 2 me këtë përmbajtje:</w:t>
      </w:r>
    </w:p>
    <w:p w:rsidR="00A31AB8" w:rsidRPr="00F07AED" w:rsidRDefault="00A31AB8" w:rsidP="00A31AB8">
      <w:pPr>
        <w:pStyle w:val="Paragrafi"/>
      </w:pPr>
      <w:r w:rsidRPr="00F07AED">
        <w:t>“2. Për ushtrimin praktik të drejtimit të mjetit, për të cilin flitet në pikën 9 të nenit 119 të Kodit Rrugor, mund të bëhet përjashtim nga detyrimi i komandave të dyfishta vetëm për mjetet e pajisura në mënyrë të veçantë, për t’u drejtuar nga persona invalidë.”.</w:t>
      </w:r>
    </w:p>
    <w:p w:rsidR="00A31AB8" w:rsidRPr="00F07AED" w:rsidRDefault="00A31AB8" w:rsidP="00A31AB8">
      <w:pPr>
        <w:pStyle w:val="Paragrafi"/>
      </w:pPr>
      <w:r w:rsidRPr="00F07AED">
        <w:t>11. Në nenin 311 të bëhen këto ndryshime:</w:t>
      </w:r>
    </w:p>
    <w:p w:rsidR="00A31AB8" w:rsidRPr="00F07AED" w:rsidRDefault="00A31AB8" w:rsidP="00A31AB8">
      <w:pPr>
        <w:pStyle w:val="Paragrafi"/>
      </w:pPr>
      <w:r w:rsidRPr="00F07AED">
        <w:t>1. Në fund të pikës 1 shtohet edhe një fjalë me këtë përmbajtje:</w:t>
      </w:r>
    </w:p>
    <w:p w:rsidR="00A31AB8" w:rsidRPr="00F07AED" w:rsidRDefault="00A31AB8" w:rsidP="00A31AB8">
      <w:pPr>
        <w:pStyle w:val="Paragrafi"/>
      </w:pPr>
      <w:r w:rsidRPr="00F07AED">
        <w:t>“Vërtetim nga prokuroria.”.</w:t>
      </w:r>
    </w:p>
    <w:p w:rsidR="00A31AB8" w:rsidRPr="00F07AED" w:rsidRDefault="00A31AB8" w:rsidP="00A31AB8">
      <w:pPr>
        <w:pStyle w:val="Paragrafi"/>
      </w:pPr>
      <w:r w:rsidRPr="00F07AED">
        <w:t>2. Dy fjalitë e para të pikës 7 hiqen dhe zëvendësohen me fjalitë si më poshtë vijon:</w:t>
      </w:r>
    </w:p>
    <w:p w:rsidR="00A31AB8" w:rsidRPr="00F07AED" w:rsidRDefault="00A31AB8" w:rsidP="00A31AB8">
      <w:pPr>
        <w:pStyle w:val="Paragrafi"/>
      </w:pPr>
      <w:r w:rsidRPr="00F07AED">
        <w:t>“Kandidati ka të drejtë të paraqitet në prova deri në tri herë, brenda afatit të autorizimit. Kur kandidati gjatë provave nuk e fiton testin teorik, nuk  mund të vazhdojë provat në testin praktik. Nga provimi ku kandidati vlerësohet negativisht deri te provimi tjetër duhet të kalojnë të paktën 30 ditë dhe jo më shumë se 45 ditë…”.</w:t>
      </w:r>
    </w:p>
    <w:p w:rsidR="00A31AB8" w:rsidRPr="00F07AED" w:rsidRDefault="00A31AB8" w:rsidP="00A31AB8">
      <w:pPr>
        <w:pStyle w:val="Paragrafi"/>
      </w:pPr>
      <w:r w:rsidRPr="00F07AED">
        <w:t>12. Pika 1 e shtojcës VII e nenit 229, (shënimi zyrtar i numrit të shasisë), ndryshon si më poshtë vijon:</w:t>
      </w:r>
    </w:p>
    <w:p w:rsidR="00A31AB8" w:rsidRPr="00F07AED" w:rsidRDefault="00A31AB8" w:rsidP="00A31AB8">
      <w:pPr>
        <w:pStyle w:val="Paragrafi"/>
      </w:pPr>
      <w:r w:rsidRPr="00F07AED">
        <w:t>“1. Shënimi i një numri të caktuar zyrtar bëhet në rastet kur numri i identifikimit të shasisë është ndryshuar, prishur ose është i palexueshëm, si rezultat i një vepre penale ose arsyeje tjetër, gjë që duhet provuar vetëm përmes ekzaminimit nga organet përkatëse të specializuara të Ministrisë së Rendit Publik ose për raste të veçanta, të shprehura me vendim gjykate, ose mungon, kur mjeti është prodhuar në vend. Shënohet një numër i përbërë nga 8 (tetë) shifra, nga të cilat gjashtë të parat paraqesin numrin e protokollit të praktikës zyrtare (me shtimin e zërave të mundshme, nëse është e nevojshme) dhe dy të fundit tregojnë vitin kalendarik, kur është stampuar numri i shasisë.”.</w:t>
      </w:r>
    </w:p>
    <w:p w:rsidR="00A31AB8" w:rsidRPr="00F07AED" w:rsidRDefault="00A31AB8" w:rsidP="00A31AB8">
      <w:pPr>
        <w:pStyle w:val="Paragrafi"/>
      </w:pPr>
      <w:r w:rsidRPr="00F07AED">
        <w:t>13. Në shtojcën X të nenit 245, të bëhen këto ndryshime:</w:t>
      </w:r>
    </w:p>
    <w:p w:rsidR="00A31AB8" w:rsidRPr="00F07AED" w:rsidRDefault="00A31AB8" w:rsidP="00A31AB8">
      <w:pPr>
        <w:pStyle w:val="Paragrafi"/>
      </w:pPr>
      <w:r w:rsidRPr="00F07AED">
        <w:t>1. Në pikën 1 të bëhen ndryshimet si më poshtë vijojnë:</w:t>
      </w:r>
    </w:p>
    <w:p w:rsidR="00A31AB8" w:rsidRPr="00F07AED" w:rsidRDefault="00A31AB8" w:rsidP="00A31AB8">
      <w:pPr>
        <w:pStyle w:val="Paragrafi"/>
      </w:pPr>
      <w:r w:rsidRPr="00F07AED">
        <w:t>a) Në shkronjën “c” shprehja “stemën  zyrtare të Republikës  së Shqipërisë” zëvendësohet me “emblemën e flamurit kombëtar”, ndërsa shprehja “me pullën e kontrollit teknik” hiqet dhe “figura 3” të bëhet “figura 3/b.”.</w:t>
      </w:r>
    </w:p>
    <w:p w:rsidR="00A31AB8" w:rsidRPr="00F07AED" w:rsidRDefault="00A31AB8" w:rsidP="00A31AB8">
      <w:pPr>
        <w:pStyle w:val="Paragrafi"/>
      </w:pPr>
      <w:r w:rsidRPr="00F07AED">
        <w:t>b) Në fund të shkronjës “d” të shtohet shprehja “(Figura III.3/c)”.</w:t>
      </w:r>
    </w:p>
    <w:p w:rsidR="00A31AB8" w:rsidRPr="00F07AED" w:rsidRDefault="00A31AB8" w:rsidP="00A31AB8">
      <w:pPr>
        <w:pStyle w:val="Paragrafi"/>
      </w:pPr>
      <w:r w:rsidRPr="00F07AED">
        <w:t>c) Në fund të shkronjës “e” të shtohet shprehja “(Figura III/3/d)”.</w:t>
      </w:r>
    </w:p>
    <w:p w:rsidR="00A31AB8" w:rsidRPr="00F07AED" w:rsidRDefault="00A31AB8" w:rsidP="00A31AB8">
      <w:pPr>
        <w:pStyle w:val="Paragrafi"/>
      </w:pPr>
      <w:r w:rsidRPr="00F07AED">
        <w:t>2. Në pikën 2 pas shkronjës “H” shtohet shkronja “I”, si dhe në shprehjen “(tabelat nga III.3 deri III.4. e)” shtohet edhe “ (tabelat III.3/a dhe III.3/b)”.</w:t>
      </w:r>
    </w:p>
    <w:p w:rsidR="00A31AB8" w:rsidRPr="00F07AED" w:rsidRDefault="00A31AB8" w:rsidP="00A31AB8">
      <w:pPr>
        <w:pStyle w:val="Paragrafi"/>
      </w:pPr>
      <w:r w:rsidRPr="00F07AED">
        <w:t>14. Pika 1.3 e shtojcës IX e nenit 248, shfuqizohet.</w:t>
      </w:r>
    </w:p>
    <w:p w:rsidR="00A31AB8" w:rsidRPr="00F07AED" w:rsidRDefault="00A31AB8" w:rsidP="00A31AB8">
      <w:pPr>
        <w:pStyle w:val="Paragrafi"/>
      </w:pPr>
      <w:r w:rsidRPr="00F07AED">
        <w:t>15. Tabelat që paraqesin “Figura III.3, nenet 240, 246”, “Figura III.4a/1, neni 248”, “Figura III.4a/2, neni 248” dhe tabelat e karaktereve për targat zëvendësohen përkatësisht me tabelat, që i bashkëlidhen këtij vendimi.</w:t>
      </w:r>
    </w:p>
    <w:p w:rsidR="00A31AB8" w:rsidRPr="00F07AED" w:rsidRDefault="00A31AB8" w:rsidP="00A31AB8">
      <w:pPr>
        <w:pStyle w:val="Paragrafi"/>
      </w:pPr>
      <w:r w:rsidRPr="00F07AED">
        <w:t xml:space="preserve">16. Në fund të tabelave bashkëlidhur Rregullores, shtohen tabelat që paraqesin “Figura </w:t>
      </w:r>
      <w:r w:rsidRPr="00F07AED">
        <w:lastRenderedPageBreak/>
        <w:t>III.4f/3, “Figura III.4c/3”, “Figura III.4. g/1, neni 248” “Figura III.4 g/2, neni 248”, “Figura III. 4 h/1”, “Figura III. 4 h/2”, që i bashkëlidhen këtij vendimi.</w:t>
      </w:r>
    </w:p>
    <w:p w:rsidR="00A31AB8" w:rsidRPr="00F07AED" w:rsidRDefault="00A31AB8" w:rsidP="00A31AB8">
      <w:pPr>
        <w:pStyle w:val="Paragrafi"/>
      </w:pPr>
      <w:r w:rsidRPr="00F07AED">
        <w:t>Ky vendim hyn në fuqi pas botimit në Fletoren Zyrtare.</w:t>
      </w:r>
    </w:p>
    <w:p w:rsidR="00A31AB8" w:rsidRPr="00F07AED" w:rsidRDefault="00A31AB8" w:rsidP="00A31AB8">
      <w:pPr>
        <w:pStyle w:val="Paragrafi"/>
      </w:pPr>
    </w:p>
    <w:p w:rsidR="00A31AB8" w:rsidRPr="00F07AED" w:rsidRDefault="00A31AB8" w:rsidP="00A31AB8">
      <w:pPr>
        <w:pStyle w:val="Autoriteti"/>
      </w:pPr>
      <w:r w:rsidRPr="00F07AED">
        <w:t>KRYEMINISTRI</w:t>
      </w:r>
    </w:p>
    <w:p w:rsidR="00A31AB8" w:rsidRPr="00F07AED" w:rsidRDefault="00A31AB8" w:rsidP="00A31AB8">
      <w:pPr>
        <w:pStyle w:val="AutoritetiEmer"/>
      </w:pPr>
      <w:r w:rsidRPr="00F07AED">
        <w:t xml:space="preserve">    Fatos Nano</w:t>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5854700" cy="5890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54700" cy="5890260"/>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6329680" cy="7303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29680" cy="7303135"/>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5284470" cy="8300720"/>
            <wp:effectExtent l="0" t="0" r="0" b="5080"/>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84470" cy="8300720"/>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6068060" cy="7125335"/>
            <wp:effectExtent l="0" t="0" r="8890" b="0"/>
            <wp:docPr id="4" name="Picture 4"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68060" cy="7125335"/>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5854700" cy="8087360"/>
            <wp:effectExtent l="0" t="0" r="0" b="8890"/>
            <wp:docPr id="5" name="Picture 5" descr="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4700" cy="8087360"/>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5546090" cy="8158480"/>
            <wp:effectExtent l="0" t="0" r="0" b="0"/>
            <wp:docPr id="6" name="Picture 6" descr="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6090" cy="8158480"/>
                    </a:xfrm>
                    <a:prstGeom prst="rect">
                      <a:avLst/>
                    </a:prstGeom>
                    <a:noFill/>
                    <a:ln>
                      <a:noFill/>
                    </a:ln>
                  </pic:spPr>
                </pic:pic>
              </a:graphicData>
            </a:graphic>
          </wp:inline>
        </w:drawing>
      </w:r>
    </w:p>
    <w:p w:rsidR="00A31AB8" w:rsidRPr="00F07AED" w:rsidRDefault="00556C98" w:rsidP="00A31AB8">
      <w:pPr>
        <w:pStyle w:val="Paragrafi"/>
      </w:pPr>
      <w:r w:rsidRPr="00F07AED">
        <w:rPr>
          <w:noProof/>
          <w:lang w:val="en-GB" w:eastAsia="en-GB"/>
        </w:rPr>
        <w:drawing>
          <wp:inline distT="0" distB="0" distL="0" distR="0">
            <wp:extent cx="5546090" cy="7778115"/>
            <wp:effectExtent l="0" t="0" r="0" b="0"/>
            <wp:docPr id="7" name="Picture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46090" cy="7778115"/>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6329680" cy="6685915"/>
            <wp:effectExtent l="0" t="0" r="0" b="635"/>
            <wp:docPr id="8" name="Picture 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29680" cy="6685915"/>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5925820" cy="6555105"/>
            <wp:effectExtent l="0" t="0" r="0" b="0"/>
            <wp:docPr id="9" name="Picture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5820" cy="6555105"/>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4785995" cy="7932420"/>
            <wp:effectExtent l="0" t="0" r="0" b="0"/>
            <wp:docPr id="10" name="Picture 1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5995" cy="7932420"/>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5688330" cy="7244080"/>
            <wp:effectExtent l="0" t="0" r="7620" b="0"/>
            <wp:docPr id="11" name="Picture 1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88330" cy="7244080"/>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4714240" cy="8004175"/>
            <wp:effectExtent l="0" t="0" r="0" b="0"/>
            <wp:docPr id="12" name="Picture 1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14240" cy="8004175"/>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556C98" w:rsidP="00A31AB8">
      <w:pPr>
        <w:pStyle w:val="Paragrafi"/>
      </w:pPr>
      <w:r w:rsidRPr="00F07AED">
        <w:rPr>
          <w:noProof/>
          <w:lang w:val="en-GB" w:eastAsia="en-GB"/>
        </w:rPr>
        <w:drawing>
          <wp:inline distT="0" distB="0" distL="0" distR="0">
            <wp:extent cx="5771515" cy="6852285"/>
            <wp:effectExtent l="0" t="0" r="635" b="5715"/>
            <wp:docPr id="13" name="Picture 1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71515" cy="6852285"/>
                    </a:xfrm>
                    <a:prstGeom prst="rect">
                      <a:avLst/>
                    </a:prstGeom>
                    <a:noFill/>
                    <a:ln>
                      <a:noFill/>
                    </a:ln>
                  </pic:spPr>
                </pic:pic>
              </a:graphicData>
            </a:graphic>
          </wp:inline>
        </w:drawing>
      </w: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31AB8" w:rsidRPr="00F07AED" w:rsidRDefault="00A31AB8" w:rsidP="00A31AB8">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56C98"/>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31AB8"/>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DE41DD6-8E9C-44C6-87BC-7E54FFFD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utoritetiChar">
    <w:name w:val="Autoriteti Char"/>
    <w:basedOn w:val="DefaultParagraphFont"/>
    <w:link w:val="Autoriteti"/>
    <w:rsid w:val="00A31AB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2019-03-14T16:23:00Z</dcterms:created>
  <dcterms:modified xsi:type="dcterms:W3CDTF">2019-03-14T16:23:00Z</dcterms:modified>
</cp:coreProperties>
</file>