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1C3C" w:rsidRDefault="00781C3C" w:rsidP="00781C3C">
      <w:pPr>
        <w:pStyle w:val="Akti"/>
      </w:pPr>
      <w:bookmarkStart w:id="0" w:name="_GoBack"/>
      <w:bookmarkEnd w:id="0"/>
      <w:r w:rsidRPr="00F07AED">
        <w:t>V E N D i M</w:t>
      </w:r>
    </w:p>
    <w:p w:rsidR="00781C3C" w:rsidRPr="00F07AED" w:rsidRDefault="00781C3C" w:rsidP="00781C3C">
      <w:pPr>
        <w:pStyle w:val="NumriData"/>
      </w:pPr>
      <w:r w:rsidRPr="00F07AED">
        <w:t>Nr.408, datë 19.6.2003</w:t>
      </w:r>
    </w:p>
    <w:p w:rsidR="00781C3C" w:rsidRPr="00F07AED" w:rsidRDefault="00781C3C" w:rsidP="00781C3C">
      <w:pPr>
        <w:pStyle w:val="Paragrafi"/>
      </w:pPr>
    </w:p>
    <w:p w:rsidR="00781C3C" w:rsidRPr="00F07AED" w:rsidRDefault="00781C3C" w:rsidP="00781C3C">
      <w:pPr>
        <w:pStyle w:val="Titulli"/>
      </w:pPr>
      <w:r w:rsidRPr="00F07AED">
        <w:t>PËR MIRATIMIN E MARRËVESHJES NDËRMJET QEVERISË SË REPUBLIKËS SË SHQIPËRISË DHE QEVERISË SË REPUBLIKËS SË GREQISË PËR KRIJIMIN E KOMISIONIT TË PËRHERSHËM SHQIPTARO-GREK PËR UJËRAT E ËMBLA NDËRKUFITARE</w:t>
      </w:r>
    </w:p>
    <w:p w:rsidR="00781C3C" w:rsidRPr="00F07AED" w:rsidRDefault="00781C3C" w:rsidP="00781C3C">
      <w:pPr>
        <w:pStyle w:val="Paragrafi"/>
      </w:pPr>
    </w:p>
    <w:p w:rsidR="00781C3C" w:rsidRPr="00F07AED" w:rsidRDefault="00781C3C" w:rsidP="00781C3C">
      <w:pPr>
        <w:pStyle w:val="BazLigjPropozues"/>
      </w:pPr>
      <w:r w:rsidRPr="00F07AED">
        <w:t>Në mbështetje të nenit 100 të Kushtetutës dhe të neneve 17 e 23 të ligjit nr.8371, datë 9.7.1998 “Për lidhjen e traktateve dhe marrëveshjeve ndërkombëtare”, me propozimin e Zëvendëskryeministrit dhe Ministër i Punëve të Jashtme, Këshilli i Ministrave</w:t>
      </w:r>
    </w:p>
    <w:p w:rsidR="00781C3C" w:rsidRPr="00F07AED" w:rsidRDefault="00781C3C" w:rsidP="00781C3C">
      <w:pPr>
        <w:pStyle w:val="Paragrafi"/>
      </w:pPr>
    </w:p>
    <w:p w:rsidR="00781C3C" w:rsidRPr="00F07AED" w:rsidRDefault="00781C3C" w:rsidP="00781C3C">
      <w:pPr>
        <w:pStyle w:val="Paragrafi"/>
      </w:pPr>
    </w:p>
    <w:p w:rsidR="00781C3C" w:rsidRPr="00F07AED" w:rsidRDefault="00781C3C" w:rsidP="00781C3C">
      <w:pPr>
        <w:pStyle w:val="VENDOSI"/>
      </w:pPr>
      <w:r w:rsidRPr="00F07AED">
        <w:t>V E N D O S I:</w:t>
      </w:r>
    </w:p>
    <w:p w:rsidR="00781C3C" w:rsidRPr="00F07AED" w:rsidRDefault="00781C3C" w:rsidP="00781C3C">
      <w:pPr>
        <w:pStyle w:val="Paragrafi"/>
      </w:pPr>
    </w:p>
    <w:p w:rsidR="00781C3C" w:rsidRPr="00F07AED" w:rsidRDefault="00781C3C" w:rsidP="00781C3C">
      <w:pPr>
        <w:pStyle w:val="Paragrafi"/>
      </w:pPr>
      <w:r w:rsidRPr="00F07AED">
        <w:t>Miratimin e Marrëveshjes ndërmjet Qeverisë së Republikës të Shqipërisë dhe Qeverisë së Republikës të Greqisë, për krijimin e Komisionit të Përhershëm Shqiptaro-Grek për ujërat e ëmbla ndërkufitare.</w:t>
      </w:r>
    </w:p>
    <w:p w:rsidR="00781C3C" w:rsidRPr="00F07AED" w:rsidRDefault="00781C3C" w:rsidP="00781C3C">
      <w:pPr>
        <w:pStyle w:val="Paragrafi"/>
      </w:pPr>
      <w:r w:rsidRPr="00F07AED">
        <w:t>Ky vendim hyn në fuqi pas botimit në Fletoren Zyrtare.</w:t>
      </w:r>
    </w:p>
    <w:p w:rsidR="00781C3C" w:rsidRDefault="00781C3C" w:rsidP="00781C3C">
      <w:pPr>
        <w:pStyle w:val="Paragrafi"/>
      </w:pPr>
    </w:p>
    <w:p w:rsidR="00781C3C" w:rsidRPr="00F07AED" w:rsidRDefault="00781C3C" w:rsidP="00781C3C">
      <w:pPr>
        <w:pStyle w:val="Autoriteti"/>
      </w:pPr>
      <w:r w:rsidRPr="00F07AED">
        <w:t>KRYEMINISTRI</w:t>
      </w:r>
    </w:p>
    <w:p w:rsidR="00781C3C" w:rsidRPr="00F07AED" w:rsidRDefault="00781C3C" w:rsidP="00781C3C">
      <w:pPr>
        <w:pStyle w:val="AutoritetiEmer"/>
      </w:pPr>
      <w:r w:rsidRPr="00F07AED">
        <w:t>Fatos Nano</w:t>
      </w:r>
    </w:p>
    <w:p w:rsidR="00781C3C" w:rsidRPr="00F07AED" w:rsidRDefault="00781C3C" w:rsidP="00781C3C">
      <w:pPr>
        <w:pStyle w:val="Paragrafi"/>
      </w:pPr>
    </w:p>
    <w:p w:rsidR="00781C3C" w:rsidRPr="00F07AED" w:rsidRDefault="00781C3C" w:rsidP="00781C3C">
      <w:pPr>
        <w:pStyle w:val="Paragrafi"/>
      </w:pPr>
    </w:p>
    <w:p w:rsidR="00781C3C" w:rsidRPr="00F07AED" w:rsidRDefault="00781C3C" w:rsidP="00781C3C">
      <w:pPr>
        <w:pStyle w:val="Titulli"/>
      </w:pPr>
      <w:r w:rsidRPr="00F07AED">
        <w:t xml:space="preserve">Marrëveshje </w:t>
      </w:r>
    </w:p>
    <w:p w:rsidR="00781C3C" w:rsidRPr="00F07AED" w:rsidRDefault="00781C3C" w:rsidP="00781C3C">
      <w:pPr>
        <w:pStyle w:val="TitulliTitull"/>
      </w:pPr>
      <w:r w:rsidRPr="00F07AED">
        <w:t>ndërmjet qeverisë së republikës Të shqipërisë dhe qeverisë së republikës Të greqisë për krijimin e komisionit të përhershëm shqiptaro-grek për ujërat e freskëta ndërkufitare.</w:t>
      </w:r>
    </w:p>
    <w:p w:rsidR="00781C3C" w:rsidRPr="00F07AED" w:rsidRDefault="00781C3C" w:rsidP="00781C3C">
      <w:pPr>
        <w:pStyle w:val="Paragrafi"/>
      </w:pPr>
    </w:p>
    <w:p w:rsidR="00781C3C" w:rsidRPr="00F07AED" w:rsidRDefault="00781C3C" w:rsidP="00781C3C">
      <w:pPr>
        <w:pStyle w:val="Paragrafi"/>
      </w:pPr>
      <w:r w:rsidRPr="00F07AED">
        <w:t xml:space="preserve">Qeveria e Republikës së Shqipërisë dhe Qeveria e Republikës së Greqisë, të quajtura “Palët”: </w:t>
      </w:r>
    </w:p>
    <w:p w:rsidR="00781C3C" w:rsidRPr="00F07AED" w:rsidRDefault="00781C3C" w:rsidP="00781C3C">
      <w:pPr>
        <w:pStyle w:val="Paragrafi"/>
      </w:pPr>
      <w:r w:rsidRPr="00F07AED">
        <w:t>me qëllim vendosjen dhe promovimin e bashkëpunimit ndërmjet dy vendeve për mbrojtjen e rrjedhjeve të ujërave dhe liqeneve ndërkufitare të lumit Vjosa, lumit Drinos dhe liqeneve të Prespës;</w:t>
      </w:r>
    </w:p>
    <w:p w:rsidR="00781C3C" w:rsidRPr="00F07AED" w:rsidRDefault="00781C3C" w:rsidP="00781C3C">
      <w:pPr>
        <w:pStyle w:val="Paragrafi"/>
      </w:pPr>
      <w:r w:rsidRPr="00F07AED">
        <w:t>duke marrë në konsideratë Konventën për mbrojtjen dhe përdorimin e ujërave ndërkufitare dhe liqeneve ndërkombëtare të adaptuara në Helsinki më 17 mars 2002;</w:t>
      </w:r>
    </w:p>
    <w:p w:rsidR="00781C3C" w:rsidRPr="00F07AED" w:rsidRDefault="00781C3C" w:rsidP="00781C3C">
      <w:pPr>
        <w:pStyle w:val="Paragrafi"/>
      </w:pPr>
      <w:r w:rsidRPr="00F07AED">
        <w:t>me dije për nevojën e forcimit të veprimit kombëtar dhe bilateral për parandalimin e ndotjes së ujit të freskët,</w:t>
      </w:r>
    </w:p>
    <w:p w:rsidR="00781C3C" w:rsidRPr="00F07AED" w:rsidRDefault="00781C3C" w:rsidP="00781C3C">
      <w:pPr>
        <w:pStyle w:val="Paragrafi"/>
      </w:pPr>
      <w:r w:rsidRPr="00F07AED">
        <w:t>ranë dakord për sa më poshtë:</w:t>
      </w:r>
    </w:p>
    <w:p w:rsidR="00781C3C" w:rsidRPr="00F07AED" w:rsidRDefault="00781C3C" w:rsidP="00781C3C">
      <w:pPr>
        <w:pStyle w:val="Paragrafi"/>
      </w:pPr>
    </w:p>
    <w:p w:rsidR="00781C3C" w:rsidRPr="00F07AED" w:rsidRDefault="00781C3C" w:rsidP="00781C3C">
      <w:pPr>
        <w:pStyle w:val="NeniNr"/>
      </w:pPr>
      <w:r w:rsidRPr="00F07AED">
        <w:t>Neni 1</w:t>
      </w:r>
    </w:p>
    <w:p w:rsidR="00781C3C" w:rsidRPr="00F07AED" w:rsidRDefault="00781C3C" w:rsidP="00781C3C">
      <w:pPr>
        <w:pStyle w:val="Paragrafi"/>
      </w:pPr>
    </w:p>
    <w:p w:rsidR="00781C3C" w:rsidRPr="00F07AED" w:rsidRDefault="00781C3C" w:rsidP="00781C3C">
      <w:pPr>
        <w:pStyle w:val="Paragrafi"/>
      </w:pPr>
      <w:r w:rsidRPr="00F07AED">
        <w:t>Me qëllim bashkëpunimin për mbrojtjen e rrjedhave ujore dhe liqeneve ndërkufitare Palët këtu vendosën krijimin e Komisionit të Përhershëm Shqiptaro-Grek për ujërat e freskëta ndërkufitare.</w:t>
      </w:r>
    </w:p>
    <w:p w:rsidR="00781C3C" w:rsidRPr="00F07AED" w:rsidRDefault="00781C3C" w:rsidP="00781C3C">
      <w:pPr>
        <w:pStyle w:val="Paragrafi"/>
      </w:pPr>
    </w:p>
    <w:p w:rsidR="00781C3C" w:rsidRPr="00F07AED" w:rsidRDefault="00781C3C" w:rsidP="00781C3C">
      <w:pPr>
        <w:pStyle w:val="NeniNr"/>
      </w:pPr>
      <w:r w:rsidRPr="00F07AED">
        <w:t>Neni 2</w:t>
      </w:r>
    </w:p>
    <w:p w:rsidR="00781C3C" w:rsidRPr="00F07AED" w:rsidRDefault="00781C3C" w:rsidP="00781C3C">
      <w:pPr>
        <w:pStyle w:val="Paragrafi"/>
      </w:pPr>
    </w:p>
    <w:p w:rsidR="00781C3C" w:rsidRPr="00F07AED" w:rsidRDefault="00781C3C" w:rsidP="00781C3C">
      <w:pPr>
        <w:pStyle w:val="Paragrafi"/>
      </w:pPr>
      <w:r w:rsidRPr="00F07AED">
        <w:t>Komisioni ka këto detyra:</w:t>
      </w:r>
    </w:p>
    <w:p w:rsidR="00781C3C" w:rsidRPr="00F07AED" w:rsidRDefault="00781C3C" w:rsidP="00781C3C">
      <w:pPr>
        <w:pStyle w:val="Paragrafi"/>
      </w:pPr>
      <w:r w:rsidRPr="00F07AED">
        <w:t xml:space="preserve"> Të mbledhë dhe të vlerësojë të dhëna të siguruara nga Palët me qëllim identifikimin e burimeve të ndotjes.</w:t>
      </w:r>
    </w:p>
    <w:p w:rsidR="00781C3C" w:rsidRPr="00F07AED" w:rsidRDefault="00781C3C" w:rsidP="00781C3C">
      <w:pPr>
        <w:pStyle w:val="Paragrafi"/>
      </w:pPr>
      <w:r w:rsidRPr="00F07AED">
        <w:t xml:space="preserve"> Të bëjë inventarin dhe të shkëmbejë informacionin mbi burimet e ndotjes, të përmendura në pikën 1 të këtij neni.</w:t>
      </w:r>
    </w:p>
    <w:p w:rsidR="00781C3C" w:rsidRPr="00F07AED" w:rsidRDefault="00781C3C" w:rsidP="00781C3C">
      <w:pPr>
        <w:pStyle w:val="Paragrafi"/>
      </w:pPr>
      <w:r w:rsidRPr="00F07AED">
        <w:t xml:space="preserve"> Të përcaktojë objektivat e përbashkët dhe kriteret në lidhje me cilësinë e ujit, si dhe të propozojë masat e nevojshme për arritjen e këtyre objektivave.</w:t>
      </w:r>
    </w:p>
    <w:p w:rsidR="00781C3C" w:rsidRPr="00F07AED" w:rsidRDefault="00781C3C" w:rsidP="00781C3C">
      <w:pPr>
        <w:pStyle w:val="Paragrafi"/>
      </w:pPr>
      <w:r w:rsidRPr="00F07AED">
        <w:t xml:space="preserve"> Të shërbejë si forum për shkëmbimin e informacionit mbi përdorimet ekzistuese dhe të planifikuara të ujit dhe të objekteve të ujit, të cilat mund të kenë impakt ndërkufitar ose pasoja negative mbi cilësinë e ujit të freskët.</w:t>
      </w:r>
    </w:p>
    <w:p w:rsidR="00781C3C" w:rsidRPr="00F07AED" w:rsidRDefault="00781C3C" w:rsidP="00781C3C">
      <w:pPr>
        <w:pStyle w:val="Paragrafi"/>
      </w:pPr>
      <w:r w:rsidRPr="00F07AED">
        <w:lastRenderedPageBreak/>
        <w:t xml:space="preserve"> Të diskutojë dhe të vlerësojë propozimet në lidhje me punët hidraulike që Palët vendosin të kryejnë në bashkëpunim me njëra-tjetrën, si dhe të mbikëqyrë zbatimin e tyre.</w:t>
      </w:r>
    </w:p>
    <w:p w:rsidR="00781C3C" w:rsidRPr="00F07AED" w:rsidRDefault="00781C3C" w:rsidP="00781C3C">
      <w:pPr>
        <w:pStyle w:val="Paragrafi"/>
      </w:pPr>
      <w:r w:rsidRPr="00F07AED">
        <w:t xml:space="preserve"> Të organizojë bashkëpunimin dhe të promovojë krijimin e rrjeteve kombëtare për monitorimin e cilësisë së ujit.</w:t>
      </w:r>
    </w:p>
    <w:p w:rsidR="00781C3C" w:rsidRPr="00F07AED" w:rsidRDefault="00781C3C" w:rsidP="00781C3C">
      <w:pPr>
        <w:pStyle w:val="Paragrafi"/>
      </w:pPr>
      <w:r w:rsidRPr="00F07AED">
        <w:t xml:space="preserve"> Të shërbejë si ndërmjetës për shkëmbim informacioni ndërmjet Palëve mbi çështje të politikave të ujit.</w:t>
      </w:r>
    </w:p>
    <w:p w:rsidR="00781C3C" w:rsidRPr="00F07AED" w:rsidRDefault="00781C3C" w:rsidP="00781C3C">
      <w:pPr>
        <w:pStyle w:val="Paragrafi"/>
      </w:pPr>
      <w:r w:rsidRPr="00F07AED">
        <w:t xml:space="preserve"> Të studiojë propozime për shkëmbimin e eksperiencës dhe njohurive teknike ndërmjet Palëve në fushën e ujërave të freskëta, duke përfshirë shkëmbimin e të dhënave hidrologjike dhe meteorologjike dhe të eksperiencës mbi monitorimin e ujit.</w:t>
      </w:r>
    </w:p>
    <w:p w:rsidR="00781C3C" w:rsidRPr="00F07AED" w:rsidRDefault="00781C3C" w:rsidP="00781C3C">
      <w:pPr>
        <w:pStyle w:val="Paragrafi"/>
      </w:pPr>
      <w:r w:rsidRPr="00F07AED">
        <w:t xml:space="preserve"> Të promovojë bashkëpunimin midis autoriteteve kombëtare kompetente të Palëve. </w:t>
      </w:r>
    </w:p>
    <w:p w:rsidR="00781C3C" w:rsidRPr="00F07AED" w:rsidRDefault="00781C3C" w:rsidP="00781C3C">
      <w:pPr>
        <w:pStyle w:val="Paragrafi"/>
      </w:pPr>
    </w:p>
    <w:p w:rsidR="00781C3C" w:rsidRPr="00F07AED" w:rsidRDefault="00781C3C" w:rsidP="00781C3C">
      <w:pPr>
        <w:pStyle w:val="NeniNr"/>
      </w:pPr>
      <w:r w:rsidRPr="00F07AED">
        <w:t>Neni 3</w:t>
      </w:r>
    </w:p>
    <w:p w:rsidR="00781C3C" w:rsidRPr="00F07AED" w:rsidRDefault="00781C3C" w:rsidP="00781C3C">
      <w:pPr>
        <w:pStyle w:val="Paragrafi"/>
      </w:pPr>
    </w:p>
    <w:p w:rsidR="00781C3C" w:rsidRPr="00F07AED" w:rsidRDefault="00781C3C" w:rsidP="00781C3C">
      <w:pPr>
        <w:pStyle w:val="Paragrafi"/>
      </w:pPr>
      <w:r w:rsidRPr="00F07AED">
        <w:t>1. Komisioni përbëhet nga delegacionet e Palëve. Secila Palë përfaqësohet me delegacionin e saj me një numër prej 9 (nëntë) anëtarësh. Delegacionet mund të asistohen dhe nga specialistë vendas. Çdo anëtar mund të ketë zëvendësin e tij. Secila Palë cakton një anëtar të delegacionit të saj si kryetar të delegacionit.</w:t>
      </w:r>
    </w:p>
    <w:p w:rsidR="00781C3C" w:rsidRPr="00F07AED" w:rsidRDefault="00781C3C" w:rsidP="00781C3C">
      <w:pPr>
        <w:pStyle w:val="Paragrafi"/>
      </w:pPr>
      <w:r w:rsidRPr="00F07AED">
        <w:t>2. Komisioni mund të krijojë dhe nënkomisione me anëtarë të tij, me zëvendësanëtarë dhe specialistë.</w:t>
      </w:r>
    </w:p>
    <w:p w:rsidR="00781C3C" w:rsidRPr="00F07AED" w:rsidRDefault="00781C3C" w:rsidP="00781C3C">
      <w:pPr>
        <w:pStyle w:val="Paragrafi"/>
      </w:pPr>
    </w:p>
    <w:p w:rsidR="00781C3C" w:rsidRPr="00F07AED" w:rsidRDefault="00781C3C" w:rsidP="00781C3C">
      <w:pPr>
        <w:pStyle w:val="NeniNr"/>
      </w:pPr>
      <w:r w:rsidRPr="00F07AED">
        <w:t>Neni 4</w:t>
      </w:r>
    </w:p>
    <w:p w:rsidR="00781C3C" w:rsidRPr="00F07AED" w:rsidRDefault="00781C3C" w:rsidP="00781C3C">
      <w:pPr>
        <w:pStyle w:val="Paragrafi"/>
      </w:pPr>
    </w:p>
    <w:p w:rsidR="00781C3C" w:rsidRPr="00F07AED" w:rsidRDefault="00781C3C" w:rsidP="00781C3C">
      <w:pPr>
        <w:pStyle w:val="Paragrafi"/>
      </w:pPr>
      <w:r w:rsidRPr="00F07AED">
        <w:t xml:space="preserve"> Komisioni zhvillon mbledhjet e zakonshme një herë në vit. Kryetarët e delegacioneve në marrëveshje, mund të zhvillojnë edhe mbledhje të jashtëzakonshme.</w:t>
      </w:r>
    </w:p>
    <w:p w:rsidR="00781C3C" w:rsidRPr="00F07AED" w:rsidRDefault="00781C3C" w:rsidP="00781C3C">
      <w:pPr>
        <w:pStyle w:val="Paragrafi"/>
      </w:pPr>
      <w:r w:rsidRPr="00F07AED">
        <w:t>2. Mbledhjet e zakonshme do të mbahen alternativisht në territoret e Palëve.</w:t>
      </w:r>
    </w:p>
    <w:p w:rsidR="00781C3C" w:rsidRPr="00F07AED" w:rsidRDefault="00781C3C" w:rsidP="00781C3C">
      <w:pPr>
        <w:pStyle w:val="Paragrafi"/>
      </w:pPr>
    </w:p>
    <w:p w:rsidR="00781C3C" w:rsidRPr="00F07AED" w:rsidRDefault="00781C3C" w:rsidP="00781C3C">
      <w:pPr>
        <w:pStyle w:val="NeniNr"/>
      </w:pPr>
      <w:r w:rsidRPr="00F07AED">
        <w:t>Neni 5</w:t>
      </w:r>
    </w:p>
    <w:p w:rsidR="00781C3C" w:rsidRPr="00F07AED" w:rsidRDefault="00781C3C" w:rsidP="00781C3C">
      <w:pPr>
        <w:pStyle w:val="Paragrafi"/>
      </w:pPr>
    </w:p>
    <w:p w:rsidR="00781C3C" w:rsidRPr="00F07AED" w:rsidRDefault="00781C3C" w:rsidP="00781C3C">
      <w:pPr>
        <w:pStyle w:val="Paragrafi"/>
      </w:pPr>
      <w:r w:rsidRPr="00F07AED">
        <w:t>Data dhe rendi i ditës së takimit miratohet në rrugë diplomatike.</w:t>
      </w:r>
    </w:p>
    <w:p w:rsidR="00781C3C" w:rsidRPr="00F07AED" w:rsidRDefault="00781C3C" w:rsidP="00781C3C">
      <w:pPr>
        <w:pStyle w:val="Paragrafi"/>
      </w:pPr>
    </w:p>
    <w:p w:rsidR="00781C3C" w:rsidRPr="00F07AED" w:rsidRDefault="00781C3C" w:rsidP="00781C3C">
      <w:pPr>
        <w:pStyle w:val="NeniNr"/>
      </w:pPr>
      <w:r w:rsidRPr="00F07AED">
        <w:t>Neni 6</w:t>
      </w:r>
    </w:p>
    <w:p w:rsidR="00781C3C" w:rsidRPr="00F07AED" w:rsidRDefault="00781C3C" w:rsidP="00781C3C">
      <w:pPr>
        <w:pStyle w:val="Paragrafi"/>
      </w:pPr>
    </w:p>
    <w:p w:rsidR="00781C3C" w:rsidRPr="00F07AED" w:rsidRDefault="00781C3C" w:rsidP="00781C3C">
      <w:pPr>
        <w:pStyle w:val="Paragrafi"/>
      </w:pPr>
      <w:r w:rsidRPr="00F07AED">
        <w:t>Gjuhët e komunikimit të Komisionit janë shqipja, greqishtja dhe anglishtja.</w:t>
      </w:r>
    </w:p>
    <w:p w:rsidR="00781C3C" w:rsidRPr="00F07AED" w:rsidRDefault="00781C3C" w:rsidP="00781C3C">
      <w:pPr>
        <w:pStyle w:val="Paragrafi"/>
      </w:pPr>
    </w:p>
    <w:p w:rsidR="00781C3C" w:rsidRPr="00F07AED" w:rsidRDefault="00781C3C" w:rsidP="00781C3C">
      <w:pPr>
        <w:pStyle w:val="NeniNr"/>
      </w:pPr>
      <w:r w:rsidRPr="00F07AED">
        <w:t>Neni 7</w:t>
      </w:r>
    </w:p>
    <w:p w:rsidR="00781C3C" w:rsidRPr="00F07AED" w:rsidRDefault="00781C3C" w:rsidP="00781C3C">
      <w:pPr>
        <w:pStyle w:val="Paragrafi"/>
      </w:pPr>
    </w:p>
    <w:p w:rsidR="00781C3C" w:rsidRPr="00F07AED" w:rsidRDefault="00781C3C" w:rsidP="00781C3C">
      <w:pPr>
        <w:pStyle w:val="Paragrafi"/>
      </w:pPr>
      <w:r w:rsidRPr="00F07AED">
        <w:t>1. Komisioni i merr vendimet me anë të konsensusit. Në qoftë se për një problem të diskutuar nuk arrihet konsensusi, çështja i kalohet për zgjidhje qeverive të Palëve.</w:t>
      </w:r>
    </w:p>
    <w:p w:rsidR="00781C3C" w:rsidRPr="00F07AED" w:rsidRDefault="00781C3C" w:rsidP="00781C3C">
      <w:pPr>
        <w:pStyle w:val="Paragrafi"/>
      </w:pPr>
      <w:r w:rsidRPr="00F07AED">
        <w:t>2. Në çdo  mbledhje përpilohet protokolli në dy kopje në gjuhën angleze. Protokolli nënshkruhet nga kryetarët e delegacioneve.</w:t>
      </w:r>
    </w:p>
    <w:p w:rsidR="00781C3C" w:rsidRPr="00F07AED" w:rsidRDefault="00781C3C" w:rsidP="00781C3C">
      <w:pPr>
        <w:pStyle w:val="Paragrafi"/>
      </w:pPr>
      <w:r w:rsidRPr="00F07AED">
        <w:t>3. Përfundimet e Komisionit hyjnë në fuqi pasi miratohen nga të dy qeveritë.</w:t>
      </w:r>
    </w:p>
    <w:p w:rsidR="00781C3C" w:rsidRPr="00F07AED" w:rsidRDefault="00781C3C" w:rsidP="00781C3C">
      <w:pPr>
        <w:pStyle w:val="Paragrafi"/>
      </w:pPr>
    </w:p>
    <w:p w:rsidR="00781C3C" w:rsidRPr="00F07AED" w:rsidRDefault="00781C3C" w:rsidP="00781C3C">
      <w:pPr>
        <w:pStyle w:val="NeniNr"/>
      </w:pPr>
      <w:r w:rsidRPr="00F07AED">
        <w:t>Neni 8</w:t>
      </w:r>
    </w:p>
    <w:p w:rsidR="00781C3C" w:rsidRPr="00F07AED" w:rsidRDefault="00781C3C" w:rsidP="00781C3C">
      <w:pPr>
        <w:pStyle w:val="Paragrafi"/>
      </w:pPr>
    </w:p>
    <w:p w:rsidR="00781C3C" w:rsidRPr="00F07AED" w:rsidRDefault="00781C3C" w:rsidP="00781C3C">
      <w:pPr>
        <w:pStyle w:val="Paragrafi"/>
      </w:pPr>
      <w:r w:rsidRPr="00F07AED">
        <w:t>Secila Palë përballon shpenzimet e delegacionit të saj. Të dy Palët përballojnë në pjesë të barabarta  shpenzimet e tjera që lidhen me punën e Komisionit, në qoftë se nuk vendoset ndryshe.</w:t>
      </w:r>
    </w:p>
    <w:p w:rsidR="00781C3C" w:rsidRPr="00F07AED" w:rsidRDefault="00781C3C" w:rsidP="00781C3C">
      <w:pPr>
        <w:pStyle w:val="Paragrafi"/>
      </w:pPr>
    </w:p>
    <w:p w:rsidR="00781C3C" w:rsidRPr="00F07AED" w:rsidRDefault="00781C3C" w:rsidP="00781C3C">
      <w:pPr>
        <w:pStyle w:val="NeniNr"/>
      </w:pPr>
      <w:r w:rsidRPr="00F07AED">
        <w:t>Neni 9</w:t>
      </w:r>
    </w:p>
    <w:p w:rsidR="00781C3C" w:rsidRPr="00F07AED" w:rsidRDefault="00781C3C" w:rsidP="00781C3C">
      <w:pPr>
        <w:pStyle w:val="Paragrafi"/>
      </w:pPr>
    </w:p>
    <w:p w:rsidR="00781C3C" w:rsidRPr="00F07AED" w:rsidRDefault="00781C3C" w:rsidP="00781C3C">
      <w:pPr>
        <w:pStyle w:val="Paragrafi"/>
      </w:pPr>
      <w:r w:rsidRPr="00F07AED">
        <w:t>Komisioni përpilon rregulloren e tij në përputhje me këtë Marrëveshje.</w:t>
      </w:r>
    </w:p>
    <w:p w:rsidR="00781C3C" w:rsidRPr="00F07AED" w:rsidRDefault="00781C3C" w:rsidP="00781C3C">
      <w:pPr>
        <w:pStyle w:val="Paragrafi"/>
      </w:pPr>
    </w:p>
    <w:p w:rsidR="00781C3C" w:rsidRPr="00F07AED" w:rsidRDefault="00781C3C" w:rsidP="00781C3C">
      <w:pPr>
        <w:pStyle w:val="NeniNr"/>
      </w:pPr>
      <w:r w:rsidRPr="00F07AED">
        <w:t>Neni 10</w:t>
      </w:r>
    </w:p>
    <w:p w:rsidR="00781C3C" w:rsidRPr="00F07AED" w:rsidRDefault="00781C3C" w:rsidP="00781C3C">
      <w:pPr>
        <w:pStyle w:val="Paragrafi"/>
      </w:pPr>
    </w:p>
    <w:p w:rsidR="00781C3C" w:rsidRPr="00F07AED" w:rsidRDefault="00781C3C" w:rsidP="00781C3C">
      <w:pPr>
        <w:pStyle w:val="Paragrafi"/>
      </w:pPr>
      <w:r w:rsidRPr="00F07AED">
        <w:t>Mosmarrëveshjet në lidhje me interpretimin dhe zbatimin e kësaj Marrëveshjeje do të zgjidhen në rrugë diplomatike.</w:t>
      </w:r>
    </w:p>
    <w:p w:rsidR="00781C3C" w:rsidRPr="00F07AED" w:rsidRDefault="00781C3C" w:rsidP="00781C3C">
      <w:pPr>
        <w:pStyle w:val="Paragrafi"/>
      </w:pPr>
    </w:p>
    <w:p w:rsidR="00781C3C" w:rsidRPr="00F07AED" w:rsidRDefault="00781C3C" w:rsidP="00781C3C">
      <w:pPr>
        <w:pStyle w:val="NeniNr"/>
      </w:pPr>
      <w:r w:rsidRPr="00F07AED">
        <w:t>Neni 11</w:t>
      </w:r>
    </w:p>
    <w:p w:rsidR="00781C3C" w:rsidRPr="00F07AED" w:rsidRDefault="00781C3C" w:rsidP="00781C3C">
      <w:pPr>
        <w:pStyle w:val="Paragrafi"/>
      </w:pPr>
    </w:p>
    <w:p w:rsidR="00781C3C" w:rsidRDefault="00781C3C" w:rsidP="00781C3C">
      <w:pPr>
        <w:pStyle w:val="Paragrafi"/>
      </w:pPr>
      <w:r w:rsidRPr="00F07AED">
        <w:t>Komisioni i Përhershëm Shqiptaro-Grek për çështjet e ujërave ndërkufitare, i krijuar nga protokolli i nënshkruar në Gjirokastër, më 22 nëntor 1985, shpërbëhet.</w:t>
      </w:r>
    </w:p>
    <w:p w:rsidR="00781C3C" w:rsidRPr="00F07AED" w:rsidRDefault="00781C3C" w:rsidP="00781C3C">
      <w:pPr>
        <w:pStyle w:val="Paragrafi"/>
      </w:pPr>
    </w:p>
    <w:p w:rsidR="00781C3C" w:rsidRDefault="00781C3C" w:rsidP="00781C3C">
      <w:pPr>
        <w:pStyle w:val="Paragrafi"/>
      </w:pPr>
    </w:p>
    <w:p w:rsidR="00781C3C" w:rsidRPr="00F07AED" w:rsidRDefault="00781C3C" w:rsidP="00781C3C">
      <w:pPr>
        <w:pStyle w:val="NeniNr"/>
      </w:pPr>
      <w:r w:rsidRPr="00F07AED">
        <w:t>Neni 12</w:t>
      </w:r>
    </w:p>
    <w:p w:rsidR="00781C3C" w:rsidRPr="00F07AED" w:rsidRDefault="00781C3C" w:rsidP="00781C3C">
      <w:pPr>
        <w:pStyle w:val="Paragrafi"/>
      </w:pPr>
    </w:p>
    <w:p w:rsidR="00781C3C" w:rsidRPr="00F07AED" w:rsidRDefault="00781C3C" w:rsidP="00781C3C">
      <w:pPr>
        <w:pStyle w:val="Paragrafi"/>
      </w:pPr>
      <w:r w:rsidRPr="00F07AED">
        <w:t>1. Kjo Marrëveshje hyn në fuqi në datën e marrjes së lajmërimit të fundit me shkrim me anë të të cilit Palët lajmërojnë njëra-tjetrën për plotësimin e procedurave të brendshme miratuese.</w:t>
      </w:r>
    </w:p>
    <w:p w:rsidR="00781C3C" w:rsidRPr="00F07AED" w:rsidRDefault="00781C3C" w:rsidP="00781C3C">
      <w:pPr>
        <w:pStyle w:val="Paragrafi"/>
      </w:pPr>
      <w:r w:rsidRPr="00F07AED">
        <w:t>2. Kjo Marrëveshje do të qëndrojë në fuqi për një periudhë prej pesë (5) vjetësh dhe rinovohet automatikisht për një periudhë 5-vjeçare, nëse njëra nga Palët nuk njofton Palën tjetër në rrugë diplomatike, për qëllimin e saj për të përfunduar Marrëveshjen të paktën 90 (nëntëdhjetë) ditë përpara datës së përfundimit të saj.</w:t>
      </w:r>
    </w:p>
    <w:p w:rsidR="00781C3C" w:rsidRPr="00F07AED" w:rsidRDefault="00781C3C" w:rsidP="00781C3C">
      <w:pPr>
        <w:pStyle w:val="Paragrafi"/>
      </w:pPr>
      <w:r w:rsidRPr="00F07AED">
        <w:t>Bërë në Athinë, më 3.4.2003 në dy kopje origjinale në gjuhën angleze.</w:t>
      </w:r>
    </w:p>
    <w:p w:rsidR="00A0784B" w:rsidRPr="00AA3124" w:rsidRDefault="00A0784B" w:rsidP="00AA3124">
      <w:pPr>
        <w:pStyle w:val="Akti"/>
      </w:pPr>
    </w:p>
    <w:sectPr w:rsidR="00A0784B" w:rsidRPr="00AA3124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456F3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81C3C"/>
    <w:rsid w:val="007B0B5A"/>
    <w:rsid w:val="0080475E"/>
    <w:rsid w:val="008072B9"/>
    <w:rsid w:val="00841EC5"/>
    <w:rsid w:val="008521B4"/>
    <w:rsid w:val="00872000"/>
    <w:rsid w:val="00881600"/>
    <w:rsid w:val="009C29DF"/>
    <w:rsid w:val="009F72BC"/>
    <w:rsid w:val="00A0784B"/>
    <w:rsid w:val="00A246D1"/>
    <w:rsid w:val="00A923BE"/>
    <w:rsid w:val="00AA3124"/>
    <w:rsid w:val="00AA4D4B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E48AFEB-99CD-4243-88DB-7C3F6370D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link w:val="AutoritetiCha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EE2805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EE2805"/>
    <w:pPr>
      <w:widowControl/>
      <w:spacing w:before="0" w:after="0"/>
      <w:jc w:val="center"/>
    </w:pPr>
    <w:rPr>
      <w:rFonts w:ascii="CG Times" w:hAnsi="CG Times" w:cs="Times New Roman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erKreu">
    <w:name w:val="Numer_Kreu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Neni">
    <w:name w:val="Numer_Nen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Seksioni">
    <w:name w:val="Numer_Seksion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Titulli">
    <w:name w:val="Numer_Titull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jesa">
    <w:name w:val="Pjesa"/>
    <w:autoRedefine/>
    <w:rsid w:val="00EE2805"/>
    <w:rPr>
      <w:rFonts w:ascii="CG Times" w:hAnsi="CG Times"/>
      <w:sz w:val="22"/>
      <w:lang w:eastAsia="en-US"/>
    </w:rPr>
  </w:style>
  <w:style w:type="paragraph" w:customStyle="1" w:styleId="TekstBold">
    <w:name w:val="Tekst_Bold"/>
    <w:next w:val="Normal"/>
    <w:autoRedefine/>
    <w:rsid w:val="00EE2805"/>
    <w:rPr>
      <w:rFonts w:ascii="CG Times" w:hAnsi="CG Times"/>
      <w:b/>
      <w:sz w:val="22"/>
      <w:lang w:eastAsia="en-US"/>
    </w:rPr>
  </w:style>
  <w:style w:type="paragraph" w:customStyle="1" w:styleId="TekstNeni">
    <w:name w:val="Tekst_Nen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TekstNormal">
    <w:name w:val="Tekst_Normal"/>
    <w:next w:val="Normal"/>
    <w:autoRedefine/>
    <w:rsid w:val="00EE2805"/>
    <w:rPr>
      <w:rFonts w:ascii="CG Times" w:hAnsi="CG Times"/>
      <w:sz w:val="22"/>
      <w:lang w:eastAsia="en-US"/>
    </w:rPr>
  </w:style>
  <w:style w:type="character" w:customStyle="1" w:styleId="AutoritetiChar">
    <w:name w:val="Autoriteti Char"/>
    <w:basedOn w:val="DefaultParagraphFont"/>
    <w:link w:val="Autoriteti"/>
    <w:rsid w:val="00781C3C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817</Words>
  <Characters>4657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5464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</dc:creator>
  <cp:keywords/>
  <dc:description/>
  <cp:lastModifiedBy>Inida Noga</cp:lastModifiedBy>
  <cp:revision>2</cp:revision>
  <dcterms:created xsi:type="dcterms:W3CDTF">2019-03-14T16:24:00Z</dcterms:created>
  <dcterms:modified xsi:type="dcterms:W3CDTF">2019-03-14T16:24:00Z</dcterms:modified>
</cp:coreProperties>
</file>