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188" w:rsidRPr="00F07AED" w:rsidRDefault="007B1188" w:rsidP="007B1188">
      <w:pPr>
        <w:pStyle w:val="Akti"/>
      </w:pPr>
      <w:bookmarkStart w:id="0" w:name="_GoBack"/>
      <w:bookmarkEnd w:id="0"/>
      <w:r w:rsidRPr="00F07AED">
        <w:t>V E N D I M</w:t>
      </w:r>
    </w:p>
    <w:p w:rsidR="007B1188" w:rsidRPr="00F07AED" w:rsidRDefault="007B1188" w:rsidP="007B1188">
      <w:pPr>
        <w:pStyle w:val="NumriData"/>
      </w:pPr>
      <w:r w:rsidRPr="00F07AED">
        <w:t>Nr.425, datë 26.6.2003</w:t>
      </w:r>
    </w:p>
    <w:p w:rsidR="007B1188" w:rsidRPr="00F07AED" w:rsidRDefault="007B1188" w:rsidP="007B1188">
      <w:pPr>
        <w:pStyle w:val="Paragrafi"/>
      </w:pPr>
    </w:p>
    <w:p w:rsidR="007B1188" w:rsidRPr="00F07AED" w:rsidRDefault="007B1188" w:rsidP="007B1188">
      <w:pPr>
        <w:pStyle w:val="Titulli"/>
      </w:pPr>
      <w:r w:rsidRPr="00F07AED">
        <w:t>PËR DISA SHTESA NË VENDIMIN NR.116, DATË 18.3.1999 TË KËSHILLIT TË MINISTRAVE “PËR REZERVËN E SIGURISË SË NAFTËS, GAZIT DHE NËNPRODUKTEVE TË TYRE”</w:t>
      </w:r>
    </w:p>
    <w:p w:rsidR="007B1188" w:rsidRPr="00F07AED" w:rsidRDefault="007B1188" w:rsidP="007B1188">
      <w:pPr>
        <w:pStyle w:val="Paragrafi"/>
      </w:pPr>
    </w:p>
    <w:p w:rsidR="007B1188" w:rsidRPr="00F07AED" w:rsidRDefault="007B1188" w:rsidP="007B1188">
      <w:pPr>
        <w:pStyle w:val="BazLigjPropozues"/>
      </w:pPr>
      <w:r w:rsidRPr="00F07AED">
        <w:t xml:space="preserve">Në mbështetje të nenit 100 të Kushtetutës dhe të nenit 9 të ligjit nr.8450, datë 24.2.1999 “Për përpunimin, transportimin dhe tregtimin e naftës, gazit dhe nënprodukteve të tyre”, i ndryshuar, me propozimin e Ministrit të Industrisë dhe të Energjetikës, Këshilli i Ministrave </w:t>
      </w:r>
    </w:p>
    <w:p w:rsidR="007B1188" w:rsidRPr="00F07AED" w:rsidRDefault="007B1188" w:rsidP="007B1188">
      <w:pPr>
        <w:pStyle w:val="Paragrafi"/>
      </w:pPr>
    </w:p>
    <w:p w:rsidR="007B1188" w:rsidRPr="00F07AED" w:rsidRDefault="007B1188" w:rsidP="007B1188">
      <w:pPr>
        <w:pStyle w:val="VENDOSI"/>
      </w:pPr>
      <w:r w:rsidRPr="00F07AED">
        <w:t>V E N D O S I:</w:t>
      </w:r>
    </w:p>
    <w:p w:rsidR="007B1188" w:rsidRPr="00F07AED" w:rsidRDefault="007B1188" w:rsidP="007B1188">
      <w:pPr>
        <w:pStyle w:val="Paragrafi"/>
      </w:pPr>
    </w:p>
    <w:p w:rsidR="007B1188" w:rsidRPr="00F07AED" w:rsidRDefault="007B1188" w:rsidP="007B1188">
      <w:pPr>
        <w:pStyle w:val="Paragrafi"/>
      </w:pPr>
      <w:r w:rsidRPr="00F07AED">
        <w:t>Në vendimin nr.116, datë 18.3.1999 të Këshillit të Ministrave, të bëhen këto shtesa:</w:t>
      </w:r>
    </w:p>
    <w:p w:rsidR="007B1188" w:rsidRPr="00F07AED" w:rsidRDefault="007B1188" w:rsidP="007B1188">
      <w:pPr>
        <w:pStyle w:val="Paragrafi"/>
      </w:pPr>
      <w:r w:rsidRPr="00F07AED">
        <w:t>1. Në pikën 1 bëhen shtesat si më poshtë vijojnë:</w:t>
      </w:r>
    </w:p>
    <w:p w:rsidR="007B1188" w:rsidRPr="00F07AED" w:rsidRDefault="007B1188" w:rsidP="007B1188">
      <w:pPr>
        <w:pStyle w:val="Paragrafi"/>
      </w:pPr>
      <w:r w:rsidRPr="00F07AED">
        <w:t>a) Në kategorinë II, pas fjalëve “Benzinë automjetesh” shtohen “Benzinë mjetesh  të fluturimit ajror”.</w:t>
      </w:r>
    </w:p>
    <w:p w:rsidR="007B1188" w:rsidRPr="00F07AED" w:rsidRDefault="007B1188" w:rsidP="007B1188">
      <w:pPr>
        <w:pStyle w:val="Paragrafi"/>
      </w:pPr>
      <w:r w:rsidRPr="00F07AED">
        <w:t>b) Në kategorinë III, pas fjalëve “Gazoil (Diezel)” shtohen “Lëndë djegëse për mjetet e fluturimit ajror, reaktivë (Kerozene)”.</w:t>
      </w:r>
    </w:p>
    <w:p w:rsidR="007B1188" w:rsidRPr="00F07AED" w:rsidRDefault="007B1188" w:rsidP="007B1188">
      <w:pPr>
        <w:pStyle w:val="Paragrafi"/>
      </w:pPr>
      <w:r w:rsidRPr="00F07AED">
        <w:t>2. Pas pikës 3 shtohet pika 3.1 me këtë përmbajtje:</w:t>
      </w:r>
    </w:p>
    <w:p w:rsidR="007B1188" w:rsidRPr="00F07AED" w:rsidRDefault="007B1188" w:rsidP="007B1188">
      <w:pPr>
        <w:pStyle w:val="Paragrafi"/>
      </w:pPr>
      <w:r w:rsidRPr="00F07AED">
        <w:t>“3.1. Depozitat ku ruhet rezerva e sigurisë do të vlerësohen si magazina doganore, pas plotësimit të kushteve të përcaktuara në Kodin Doganor dhe në aktet nënligjore në zbatim të tij, sipas vlerësimit të autoritetit doganor.”.</w:t>
      </w:r>
    </w:p>
    <w:p w:rsidR="007B1188" w:rsidRDefault="007B1188" w:rsidP="007B1188">
      <w:pPr>
        <w:pStyle w:val="Paragrafi"/>
      </w:pPr>
    </w:p>
    <w:p w:rsidR="007B1188" w:rsidRDefault="007B1188" w:rsidP="007B1188">
      <w:pPr>
        <w:pStyle w:val="Paragrafi"/>
      </w:pPr>
    </w:p>
    <w:p w:rsidR="007B1188" w:rsidRPr="00F07AED" w:rsidRDefault="007B1188" w:rsidP="007B1188">
      <w:pPr>
        <w:pStyle w:val="Paragrafi"/>
      </w:pPr>
      <w:r w:rsidRPr="00F07AED">
        <w:t>Ky vendim hyn në fuqi pas botimit në Fletoren Zyrtare.</w:t>
      </w:r>
    </w:p>
    <w:p w:rsidR="007B1188" w:rsidRDefault="007B1188" w:rsidP="007B1188">
      <w:pPr>
        <w:pStyle w:val="Paragrafi"/>
      </w:pPr>
    </w:p>
    <w:p w:rsidR="007B1188" w:rsidRPr="00F07AED" w:rsidRDefault="007B1188" w:rsidP="007B1188">
      <w:pPr>
        <w:pStyle w:val="Autoriteti"/>
      </w:pPr>
      <w:r w:rsidRPr="00F07AED">
        <w:t>KRYEMINISTRI</w:t>
      </w:r>
    </w:p>
    <w:p w:rsidR="007B1188" w:rsidRPr="00F07AED" w:rsidRDefault="007B1188" w:rsidP="007B1188">
      <w:pPr>
        <w:pStyle w:val="AutoritetiEmer"/>
      </w:pPr>
      <w:r w:rsidRPr="00F07AED">
        <w:t>Fatos Nano</w:t>
      </w:r>
    </w:p>
    <w:sectPr w:rsidR="007B1188" w:rsidRPr="00F07AE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B1188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1194"/>
    <w:rsid w:val="00D1319A"/>
    <w:rsid w:val="00D92AC6"/>
    <w:rsid w:val="00DC64E5"/>
    <w:rsid w:val="00E06AA7"/>
    <w:rsid w:val="00E624E2"/>
    <w:rsid w:val="00E645E3"/>
    <w:rsid w:val="00E90ED0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EBF8E8-D98F-492F-988A-FFD53E34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7B11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2019-03-14T16:24:00Z</dcterms:created>
  <dcterms:modified xsi:type="dcterms:W3CDTF">2019-03-14T16:24:00Z</dcterms:modified>
</cp:coreProperties>
</file>