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69B" w:rsidRPr="00161502" w:rsidRDefault="00FB369B" w:rsidP="00FB369B">
      <w:pPr>
        <w:pStyle w:val="Akti"/>
        <w:rPr>
          <w:rFonts w:ascii="Garamond" w:hAnsi="Garamond"/>
          <w:color w:val="000000" w:themeColor="text1"/>
          <w:sz w:val="24"/>
          <w:szCs w:val="24"/>
        </w:rPr>
      </w:pPr>
      <w:r w:rsidRPr="00161502">
        <w:rPr>
          <w:rFonts w:ascii="Garamond" w:hAnsi="Garamond"/>
          <w:color w:val="000000" w:themeColor="text1"/>
          <w:sz w:val="24"/>
          <w:szCs w:val="24"/>
        </w:rPr>
        <w:t>V E N D i M</w:t>
      </w:r>
    </w:p>
    <w:p w:rsidR="00FB369B" w:rsidRPr="00161502" w:rsidRDefault="00FB369B" w:rsidP="00FB369B">
      <w:pPr>
        <w:pStyle w:val="NumriData"/>
        <w:rPr>
          <w:rFonts w:ascii="Garamond" w:hAnsi="Garamond"/>
          <w:color w:val="000000" w:themeColor="text1"/>
          <w:sz w:val="24"/>
          <w:szCs w:val="24"/>
        </w:rPr>
      </w:pPr>
      <w:r w:rsidRPr="00161502">
        <w:rPr>
          <w:rFonts w:ascii="Garamond" w:hAnsi="Garamond"/>
          <w:color w:val="000000" w:themeColor="text1"/>
          <w:sz w:val="24"/>
          <w:szCs w:val="24"/>
        </w:rPr>
        <w:t>Nr.486, datë 10.7.2003</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Titulli"/>
        <w:rPr>
          <w:rFonts w:ascii="Garamond" w:hAnsi="Garamond"/>
          <w:color w:val="000000" w:themeColor="text1"/>
          <w:sz w:val="24"/>
          <w:szCs w:val="24"/>
        </w:rPr>
      </w:pPr>
      <w:r w:rsidRPr="00161502">
        <w:rPr>
          <w:rFonts w:ascii="Garamond" w:hAnsi="Garamond"/>
          <w:color w:val="000000" w:themeColor="text1"/>
          <w:sz w:val="24"/>
          <w:szCs w:val="24"/>
        </w:rPr>
        <w:t>Për miratimin e marrëveshjes së koncesionit të formës “ROT” ndërmjet ministrisë së ekonomisë DHe</w:t>
      </w:r>
      <w:r w:rsidR="00B717B8" w:rsidRPr="00161502">
        <w:rPr>
          <w:rFonts w:ascii="Garamond" w:hAnsi="Garamond"/>
          <w:color w:val="000000" w:themeColor="text1"/>
          <w:sz w:val="24"/>
          <w:szCs w:val="24"/>
        </w:rPr>
        <w:t xml:space="preserve"> </w:t>
      </w:r>
      <w:r w:rsidR="00B717B8" w:rsidRPr="00161502">
        <w:rPr>
          <w:rFonts w:ascii="Garamond" w:hAnsi="Garamond"/>
          <w:i/>
          <w:color w:val="000000" w:themeColor="text1"/>
          <w:sz w:val="24"/>
          <w:szCs w:val="24"/>
          <w:lang w:val="it-IT"/>
        </w:rPr>
        <w:t>Ministrisë së Ekonomisë, Tregtisë dhe Energjetikës</w:t>
      </w:r>
      <w:r w:rsidRPr="00161502">
        <w:rPr>
          <w:rFonts w:ascii="Garamond" w:hAnsi="Garamond"/>
          <w:color w:val="000000" w:themeColor="text1"/>
          <w:sz w:val="24"/>
          <w:szCs w:val="24"/>
        </w:rPr>
        <w:t xml:space="preserve"> dhe shoqërisë “Amal” shpk për hidrocentralin vendor të Xhyrës</w:t>
      </w:r>
    </w:p>
    <w:p w:rsidR="00FB369B" w:rsidRPr="00161502" w:rsidRDefault="005358B8" w:rsidP="005358B8">
      <w:pPr>
        <w:pStyle w:val="Paragrafi"/>
        <w:jc w:val="center"/>
        <w:rPr>
          <w:rFonts w:ascii="Garamond" w:hAnsi="Garamond"/>
          <w:i/>
          <w:color w:val="000000" w:themeColor="text1"/>
          <w:sz w:val="24"/>
          <w:szCs w:val="24"/>
        </w:rPr>
      </w:pPr>
      <w:r w:rsidRPr="00161502">
        <w:rPr>
          <w:rFonts w:ascii="Garamond" w:hAnsi="Garamond"/>
          <w:i/>
          <w:color w:val="000000" w:themeColor="text1"/>
          <w:sz w:val="24"/>
          <w:szCs w:val="24"/>
        </w:rPr>
        <w:t>(Ndryshuar me VKM nr.166, date 28.3.2007)</w:t>
      </w:r>
    </w:p>
    <w:p w:rsidR="005358B8" w:rsidRPr="00161502" w:rsidRDefault="005358B8" w:rsidP="005358B8">
      <w:pPr>
        <w:pStyle w:val="Paragrafi"/>
        <w:jc w:val="right"/>
        <w:rPr>
          <w:rFonts w:ascii="Garamond" w:hAnsi="Garamond"/>
          <w:i/>
          <w:color w:val="000000" w:themeColor="text1"/>
          <w:sz w:val="24"/>
          <w:szCs w:val="24"/>
        </w:rPr>
      </w:pPr>
      <w:r w:rsidRPr="00161502">
        <w:rPr>
          <w:rFonts w:ascii="Garamond" w:hAnsi="Garamond"/>
          <w:i/>
          <w:color w:val="000000" w:themeColor="text1"/>
          <w:sz w:val="24"/>
          <w:szCs w:val="24"/>
        </w:rPr>
        <w:t>(i përditësuar)</w:t>
      </w:r>
    </w:p>
    <w:p w:rsidR="005358B8" w:rsidRPr="00161502" w:rsidRDefault="005358B8" w:rsidP="00FB369B">
      <w:pPr>
        <w:pStyle w:val="Paragrafi"/>
        <w:rPr>
          <w:rFonts w:ascii="Garamond" w:hAnsi="Garamond"/>
          <w:color w:val="000000" w:themeColor="text1"/>
          <w:sz w:val="24"/>
          <w:szCs w:val="24"/>
        </w:rPr>
      </w:pPr>
    </w:p>
    <w:p w:rsidR="00FB369B" w:rsidRPr="00161502" w:rsidRDefault="00FB369B" w:rsidP="00FB369B">
      <w:pPr>
        <w:pStyle w:val="BazLigjPropozues"/>
        <w:rPr>
          <w:rFonts w:ascii="Garamond" w:hAnsi="Garamond"/>
          <w:color w:val="000000" w:themeColor="text1"/>
          <w:sz w:val="24"/>
          <w:szCs w:val="24"/>
        </w:rPr>
      </w:pPr>
      <w:r w:rsidRPr="00161502">
        <w:rPr>
          <w:rFonts w:ascii="Garamond" w:hAnsi="Garamond"/>
          <w:color w:val="000000" w:themeColor="text1"/>
          <w:sz w:val="24"/>
          <w:szCs w:val="24"/>
        </w:rPr>
        <w:t xml:space="preserve">Në mbështetje të nenit 100 të Kushtetutës, të neneve 7, 9 dhe 10 të ligjit nr.7973, datë 26.7.1995 “Për koncesionet dhe pjesëmarrjen e sektorit privat në shërbimet publike dhe infrastrukturë” dhe të nenit 2 të ligjit nr.8527, datë 23.9.1999 “Për privatizimin e hidrocentraleve vendore”, me propozimin e Ministrit të Ekonomisë dhe të </w:t>
      </w:r>
      <w:bookmarkStart w:id="0" w:name="_GoBack"/>
      <w:bookmarkEnd w:id="0"/>
      <w:r w:rsidRPr="00161502">
        <w:rPr>
          <w:rFonts w:ascii="Garamond" w:hAnsi="Garamond"/>
          <w:color w:val="000000" w:themeColor="text1"/>
          <w:sz w:val="24"/>
          <w:szCs w:val="24"/>
        </w:rPr>
        <w:t>Ministrit të Industrisë dhe të Energjetikës, Këshilli i Ministrave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VENDOSI"/>
        <w:rPr>
          <w:rFonts w:ascii="Garamond" w:hAnsi="Garamond"/>
          <w:color w:val="000000" w:themeColor="text1"/>
          <w:sz w:val="24"/>
          <w:szCs w:val="24"/>
        </w:rPr>
      </w:pPr>
      <w:r w:rsidRPr="00161502">
        <w:rPr>
          <w:rFonts w:ascii="Garamond" w:hAnsi="Garamond"/>
          <w:color w:val="000000" w:themeColor="text1"/>
          <w:sz w:val="24"/>
          <w:szCs w:val="24"/>
        </w:rPr>
        <w:t>V E N D O S I:</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1. Miratimin e Marrëveshjes së koncesionit të formës “ROT” ndërmjet Ministrisë së Ekonomisë dhe</w:t>
      </w:r>
      <w:r w:rsidR="00B717B8" w:rsidRPr="00161502">
        <w:rPr>
          <w:rFonts w:ascii="Garamond" w:hAnsi="Garamond"/>
          <w:color w:val="000000" w:themeColor="text1"/>
          <w:sz w:val="24"/>
          <w:szCs w:val="24"/>
        </w:rPr>
        <w:t xml:space="preserve"> </w:t>
      </w:r>
      <w:r w:rsidR="00B717B8" w:rsidRPr="00161502">
        <w:rPr>
          <w:rFonts w:ascii="Garamond" w:hAnsi="Garamond"/>
          <w:i/>
          <w:color w:val="000000" w:themeColor="text1"/>
          <w:sz w:val="24"/>
          <w:szCs w:val="24"/>
        </w:rPr>
        <w:t>Ministrisë së Ekonomisë, Tregtisë dhe Energjetikës</w:t>
      </w:r>
      <w:r w:rsidRPr="00161502">
        <w:rPr>
          <w:rFonts w:ascii="Garamond" w:hAnsi="Garamond"/>
          <w:color w:val="000000" w:themeColor="text1"/>
          <w:sz w:val="24"/>
          <w:szCs w:val="24"/>
        </w:rPr>
        <w:t xml:space="preserve"> dhe shoqërisë “AMAL” sh.p.k. për hidrocentralin vendor të Xhyrës, në rrethin e Librazhdit.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2. Ngarkohen </w:t>
      </w:r>
      <w:r w:rsidR="00D565F6" w:rsidRPr="00161502">
        <w:rPr>
          <w:rFonts w:ascii="Garamond" w:hAnsi="Garamond"/>
          <w:i/>
          <w:color w:val="000000" w:themeColor="text1"/>
          <w:sz w:val="24"/>
          <w:szCs w:val="24"/>
          <w:lang w:val="it-IT"/>
        </w:rPr>
        <w:t>Ministrisë së Ekonomisë, Tregtisë dhe Energjetikës</w:t>
      </w:r>
      <w:r w:rsidR="005358B8" w:rsidRPr="00161502">
        <w:rPr>
          <w:rFonts w:ascii="Garamond" w:hAnsi="Garamond"/>
          <w:i/>
          <w:color w:val="000000" w:themeColor="text1"/>
          <w:sz w:val="24"/>
          <w:szCs w:val="24"/>
          <w:lang w:val="it-IT"/>
        </w:rPr>
        <w:t xml:space="preserve"> </w:t>
      </w:r>
      <w:r w:rsidRPr="00161502">
        <w:rPr>
          <w:rFonts w:ascii="Garamond" w:hAnsi="Garamond"/>
          <w:color w:val="000000" w:themeColor="text1"/>
          <w:sz w:val="24"/>
          <w:szCs w:val="24"/>
        </w:rPr>
        <w:t>për zbatimin e këtij vendimi.</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Ky vendim hyn në fuqi pas botimit në Fletoren Zyrtare.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Autoriteti"/>
        <w:rPr>
          <w:rFonts w:ascii="Garamond" w:hAnsi="Garamond"/>
          <w:color w:val="000000" w:themeColor="text1"/>
          <w:sz w:val="24"/>
          <w:szCs w:val="24"/>
        </w:rPr>
      </w:pPr>
      <w:r w:rsidRPr="00161502">
        <w:rPr>
          <w:rFonts w:ascii="Garamond" w:hAnsi="Garamond"/>
          <w:color w:val="000000" w:themeColor="text1"/>
          <w:sz w:val="24"/>
          <w:szCs w:val="24"/>
        </w:rPr>
        <w:t>KRYEMINISTRI</w:t>
      </w:r>
    </w:p>
    <w:p w:rsidR="00FB369B" w:rsidRPr="00161502" w:rsidRDefault="00FB369B" w:rsidP="00FB369B">
      <w:pPr>
        <w:pStyle w:val="AutoritetiEmer"/>
        <w:rPr>
          <w:rFonts w:ascii="Garamond" w:hAnsi="Garamond"/>
          <w:color w:val="000000" w:themeColor="text1"/>
          <w:sz w:val="24"/>
          <w:szCs w:val="24"/>
        </w:rPr>
      </w:pPr>
      <w:r w:rsidRPr="00161502">
        <w:rPr>
          <w:rFonts w:ascii="Garamond" w:hAnsi="Garamond"/>
          <w:color w:val="000000" w:themeColor="text1"/>
          <w:sz w:val="24"/>
          <w:szCs w:val="24"/>
        </w:rPr>
        <w:t>Fatos Nano</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Titulli"/>
        <w:rPr>
          <w:rFonts w:ascii="Garamond" w:hAnsi="Garamond"/>
          <w:color w:val="000000" w:themeColor="text1"/>
          <w:sz w:val="24"/>
          <w:szCs w:val="24"/>
        </w:rPr>
      </w:pPr>
      <w:r w:rsidRPr="00161502">
        <w:rPr>
          <w:rFonts w:ascii="Garamond" w:hAnsi="Garamond"/>
          <w:color w:val="000000" w:themeColor="text1"/>
          <w:sz w:val="24"/>
          <w:szCs w:val="24"/>
        </w:rPr>
        <w:t xml:space="preserve">Marrëveshje </w:t>
      </w:r>
    </w:p>
    <w:p w:rsidR="00FB369B" w:rsidRPr="00161502" w:rsidRDefault="00FB369B" w:rsidP="00FB369B">
      <w:pPr>
        <w:pStyle w:val="TitulliTitull"/>
        <w:rPr>
          <w:rFonts w:ascii="Garamond" w:hAnsi="Garamond"/>
          <w:color w:val="000000" w:themeColor="text1"/>
          <w:sz w:val="24"/>
          <w:szCs w:val="24"/>
        </w:rPr>
      </w:pPr>
      <w:r w:rsidRPr="00161502">
        <w:rPr>
          <w:rFonts w:ascii="Garamond" w:hAnsi="Garamond"/>
          <w:color w:val="000000" w:themeColor="text1"/>
          <w:sz w:val="24"/>
          <w:szCs w:val="24"/>
        </w:rPr>
        <w:t xml:space="preserve">koncesioni Për hidrocentralin vendor Xhyrë </w:t>
      </w:r>
    </w:p>
    <w:p w:rsidR="00FB369B" w:rsidRPr="00161502" w:rsidRDefault="00FB369B" w:rsidP="00B717B8">
      <w:pPr>
        <w:pStyle w:val="TitulliTitull"/>
        <w:rPr>
          <w:rFonts w:ascii="Garamond" w:hAnsi="Garamond"/>
          <w:color w:val="000000" w:themeColor="text1"/>
          <w:sz w:val="24"/>
          <w:szCs w:val="24"/>
        </w:rPr>
      </w:pPr>
      <w:r w:rsidRPr="00161502">
        <w:rPr>
          <w:rFonts w:ascii="Garamond" w:hAnsi="Garamond"/>
          <w:color w:val="000000" w:themeColor="text1"/>
          <w:sz w:val="24"/>
          <w:szCs w:val="24"/>
        </w:rPr>
        <w:t xml:space="preserve">ndërmjet Ministrisë së Ekonomisë dhe </w:t>
      </w:r>
      <w:r w:rsidR="00B717B8" w:rsidRPr="00161502">
        <w:rPr>
          <w:rFonts w:ascii="Garamond" w:hAnsi="Garamond"/>
          <w:i/>
          <w:color w:val="000000" w:themeColor="text1"/>
          <w:sz w:val="24"/>
          <w:szCs w:val="24"/>
          <w:lang w:val="it-IT"/>
        </w:rPr>
        <w:t>Ministrisë së Ekonomisë, Tregtisë dhe Energjetikës</w:t>
      </w:r>
      <w:r w:rsidR="00B717B8" w:rsidRPr="00161502">
        <w:rPr>
          <w:rFonts w:ascii="Garamond" w:hAnsi="Garamond"/>
          <w:color w:val="000000" w:themeColor="text1"/>
          <w:sz w:val="24"/>
          <w:szCs w:val="24"/>
          <w:lang w:val="it-IT"/>
        </w:rPr>
        <w:t xml:space="preserve"> </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Më poshtë referuar si Organi Shtetëror i Autorizuar (OSHA) dhe shoqërisë “</w:t>
      </w:r>
      <w:proofErr w:type="gramStart"/>
      <w:r w:rsidRPr="00161502">
        <w:rPr>
          <w:rFonts w:ascii="Garamond" w:hAnsi="Garamond"/>
          <w:color w:val="000000" w:themeColor="text1"/>
          <w:sz w:val="24"/>
          <w:szCs w:val="24"/>
        </w:rPr>
        <w:t>AMAL”sh.p.k.</w:t>
      </w:r>
      <w:proofErr w:type="gramEnd"/>
      <w:r w:rsidRPr="00161502">
        <w:rPr>
          <w:rFonts w:ascii="Garamond" w:hAnsi="Garamond"/>
          <w:color w:val="000000" w:themeColor="text1"/>
          <w:sz w:val="24"/>
          <w:szCs w:val="24"/>
        </w:rPr>
        <w:t xml:space="preserve"> Librazhd, përfaqësuar nga z.Agim Elezi, më poshtë referuar si “Koncesionari”.</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Meqenëse ekzistojnë këto kushte paraprake, Qeveria shqiptare: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konsideron privatizimin e sektorit elektroenergjetik si një mjet të rëndësishëm të politikës energjetike dhe konfirmon një interes të lartë në privatizimin e hidrocentraleve vendore, për të rehabilituar asetet publike të tyre (objektet dhe makineritë) që janë degraduar;</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vlerëson formulën e koncesionit ROT, sepse kjo bën të mundur rehabilitimin e hidrocentraleve vendore pa prekur Buxhetin e Shtetit;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mirëpret investitorët vendas në rehabilitimin, ruajtjen e aseteve dhe të kapaciteteve prodhuese të hidrocentraleve vendore, si dhe në fuqizimin e disa prej tyre;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 është e prirur për ngritjen dhe zhvillimin e tregut të energjisë elektrike brenda vendit dhe autorizon KESH </w:t>
      </w:r>
      <w:proofErr w:type="gramStart"/>
      <w:r w:rsidRPr="00161502">
        <w:rPr>
          <w:rFonts w:ascii="Garamond" w:hAnsi="Garamond"/>
          <w:color w:val="000000" w:themeColor="text1"/>
          <w:sz w:val="24"/>
          <w:szCs w:val="24"/>
        </w:rPr>
        <w:t>sh.a</w:t>
      </w:r>
      <w:proofErr w:type="gramEnd"/>
      <w:r w:rsidRPr="00161502">
        <w:rPr>
          <w:rFonts w:ascii="Garamond" w:hAnsi="Garamond"/>
          <w:color w:val="000000" w:themeColor="text1"/>
          <w:sz w:val="24"/>
          <w:szCs w:val="24"/>
        </w:rPr>
        <w:t>-në si të vetmin blerës aktual të energjisë elektrike, të nënshkruajë një kontratë blerjeje me Koncesionarin;</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 autorizon, sipas vendimit të Këshillit të Ministrave nr.90, datë 13.2.2003 “Për fillimin e procedurës së dhënies me koncesion në formën ROT të hidrocentralit vendor Xhyrë”, Ministrinë e Ekonomisë dhe </w:t>
      </w:r>
      <w:r w:rsidR="00B717B8" w:rsidRPr="00161502">
        <w:rPr>
          <w:rFonts w:ascii="Garamond" w:hAnsi="Garamond"/>
          <w:i/>
          <w:color w:val="000000" w:themeColor="text1"/>
          <w:sz w:val="24"/>
          <w:szCs w:val="24"/>
          <w:lang w:val="it-IT"/>
        </w:rPr>
        <w:t>Ministrisë së Ekonomisë, Tregtisë dhe Energjetikës</w:t>
      </w:r>
      <w:r w:rsidRPr="00161502">
        <w:rPr>
          <w:rFonts w:ascii="Garamond" w:hAnsi="Garamond"/>
          <w:i/>
          <w:color w:val="000000" w:themeColor="text1"/>
          <w:sz w:val="24"/>
          <w:szCs w:val="24"/>
        </w:rPr>
        <w:t xml:space="preserve"> </w:t>
      </w:r>
      <w:r w:rsidRPr="00161502">
        <w:rPr>
          <w:rFonts w:ascii="Garamond" w:hAnsi="Garamond"/>
          <w:color w:val="000000" w:themeColor="text1"/>
          <w:sz w:val="24"/>
          <w:szCs w:val="24"/>
        </w:rPr>
        <w:t>të negociojnë dhe të nënshkruajnë Marrëveshjen e koncesionit.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lastRenderedPageBreak/>
        <w:t>- është seriozisht i interesuar të investojë në fushën e elektroenergjetikës;</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ka ndërmarrë studimin tekniko- ekonomik për rehabilitimin dhe shfrytëzimin e hidrocentralit, objekt i koncesionit;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konsideron që iniciativa mund të bëhet e suksesshme në kushte të caktuara stabiliteti shoqëror- ekonomik;</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është i aftë të rehabilitojë dhe të menaxhojë hidrocentralin vendor, objekt i koncesionit.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Palët: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bien dakord që të bashkëpunojnë për mbarëvajtjen e koncesionit për këtë hidrocentral, si në fazën e rehabilitimit, ashtu edhe gjatë shfrytëzimit.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Palët ranë dakord si më poshtë:</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Përkufizime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Kudo që në këtë kontratë përdoren termat e mëposhtëm, ato do të kenë kuptimet përkatëse të shënuara:</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Marrëveshja e koncesionit: Kjo Marrëveshje.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Kontratat: Të gjitha kontratat që mund të lidhen në të ardhmen nga Koncesionari.</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Ndryshimi i ligjit: Do të thotë çdo </w:t>
      </w:r>
      <w:proofErr w:type="gramStart"/>
      <w:r w:rsidRPr="00161502">
        <w:rPr>
          <w:rFonts w:ascii="Garamond" w:hAnsi="Garamond"/>
          <w:color w:val="000000" w:themeColor="text1"/>
          <w:sz w:val="24"/>
          <w:szCs w:val="24"/>
        </w:rPr>
        <w:t>akt  që</w:t>
      </w:r>
      <w:proofErr w:type="gramEnd"/>
      <w:r w:rsidRPr="00161502">
        <w:rPr>
          <w:rFonts w:ascii="Garamond" w:hAnsi="Garamond"/>
          <w:color w:val="000000" w:themeColor="text1"/>
          <w:sz w:val="24"/>
          <w:szCs w:val="24"/>
        </w:rPr>
        <w:t xml:space="preserve"> ka karakter rregullator ose ligjor të miratuara nga autoritetet kompetente të Republikës së Shqipërisë ose që ka hyrë në fuqi pas nënshkrimit të kësaj kontrate.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Organi Shtetëror i Autorizuar (OSHA): </w:t>
      </w:r>
      <w:r w:rsidR="00D565F6" w:rsidRPr="00161502">
        <w:rPr>
          <w:rFonts w:ascii="Garamond" w:hAnsi="Garamond"/>
          <w:i/>
          <w:color w:val="000000" w:themeColor="text1"/>
          <w:sz w:val="24"/>
          <w:szCs w:val="24"/>
          <w:lang w:val="it-IT"/>
        </w:rPr>
        <w:t>Ministrisë së Ekonomisë, Tregtisë dhe Energjetikës.</w:t>
      </w:r>
      <w:r w:rsidR="00D565F6" w:rsidRPr="00161502">
        <w:rPr>
          <w:rFonts w:ascii="Garamond" w:hAnsi="Garamond"/>
          <w:color w:val="000000" w:themeColor="text1"/>
          <w:sz w:val="24"/>
          <w:szCs w:val="24"/>
        </w:rPr>
        <w:t xml:space="preserve"> </w:t>
      </w:r>
      <w:r w:rsidRPr="00161502">
        <w:rPr>
          <w:rFonts w:ascii="Garamond" w:hAnsi="Garamond"/>
          <w:color w:val="000000" w:themeColor="text1"/>
          <w:sz w:val="24"/>
          <w:szCs w:val="24"/>
        </w:rPr>
        <w:t>Lejet: Lejet, licencat, autorizimet dhe koncesionet që Koncesionari mund t’ua kërkojë autoriteteve kompetente në Republikën e Shqipërisë, për zbatimin e plotë të Projektit, si dhe për stafin e vet, në bazë të ligjeve në fuqi në Republikën e Shqipërisë.</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“AMAL” sh.p.k. Librazhd.</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Hidrocentrali: Përcaktohet me vendimin e Këshillit të Ministrave nr.90, datë 13.2.2003 “Për fillimin e procedurës së dhënies me koncesion në formën ROT të hidrocentralit vendor Xhyrë”.</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Projekti: Studimi tekniko-ekonomik për rehabilitimin e hidrocentralit vendor Xhyrë (Librazhd) dhe në përputhje me formën ROT (Rehabilitim – Shfrytëzim – Transferim).</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Fillimi i Projektit: Janë veprimtaritë (verifikimi i gjendjes aktuale, marrja në dorëzim e hidrocentraleve, programimi i rivënies në punë), që do të kryhen nga OSHA-ja, Koncensionari dhe KESH-i, për të bërë të mundur fillimin e implementimit të projektit.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2</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Objekti i koncesionit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Objekt i kësaj Marrëveshjeje është dhënia me koncesion e hidrocentralit Xhyrë (Librazhd), në përputhje me formën ROT: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rehabilitimi në parametrat e projektuar i tërësisë fizike të objektit;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operimi optimal tekniko-ekonomik për prodhimin e energjisë elektrike;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transferim shtetit të tërësisë fizike dhe aseteve të rehabilituara të objektit në gjendje pune.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3</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Kohëzgjatja e koncesionit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Marrëveshja e koncesionit për hidrocentralin e sipërpërmendur do të ketë një kohëzgjatje prej 30 (tridhjetë) vjetësh duke filluar nga data e hyrjes në fuqi të saj.</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lastRenderedPageBreak/>
        <w:t>Neni 4</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Detyrimet e Koncesionarit</w:t>
      </w:r>
    </w:p>
    <w:p w:rsidR="00FB369B" w:rsidRPr="00161502" w:rsidRDefault="00B717B8" w:rsidP="00C9432A">
      <w:pPr>
        <w:pStyle w:val="Paragrafi"/>
        <w:jc w:val="center"/>
        <w:rPr>
          <w:rFonts w:ascii="Garamond" w:hAnsi="Garamond"/>
          <w:i/>
          <w:color w:val="000000" w:themeColor="text1"/>
          <w:sz w:val="24"/>
          <w:szCs w:val="24"/>
        </w:rPr>
      </w:pPr>
      <w:r w:rsidRPr="00161502">
        <w:rPr>
          <w:rFonts w:ascii="Garamond" w:hAnsi="Garamond"/>
          <w:i/>
          <w:color w:val="000000" w:themeColor="text1"/>
          <w:sz w:val="24"/>
          <w:szCs w:val="24"/>
        </w:rPr>
        <w:t>(Ndryshuar fjalia e fundit e paragrafit t</w:t>
      </w:r>
      <w:r w:rsidR="00161502">
        <w:rPr>
          <w:rFonts w:ascii="Garamond" w:hAnsi="Garamond"/>
          <w:i/>
          <w:color w:val="000000" w:themeColor="text1"/>
          <w:sz w:val="24"/>
          <w:szCs w:val="24"/>
        </w:rPr>
        <w:t>ë</w:t>
      </w:r>
      <w:r w:rsidRPr="00161502">
        <w:rPr>
          <w:rFonts w:ascii="Garamond" w:hAnsi="Garamond"/>
          <w:i/>
          <w:color w:val="000000" w:themeColor="text1"/>
          <w:sz w:val="24"/>
          <w:szCs w:val="24"/>
        </w:rPr>
        <w:t xml:space="preserve"> dyt</w:t>
      </w:r>
      <w:r w:rsidR="00161502">
        <w:rPr>
          <w:rFonts w:ascii="Garamond" w:hAnsi="Garamond"/>
          <w:i/>
          <w:color w:val="000000" w:themeColor="text1"/>
          <w:sz w:val="24"/>
          <w:szCs w:val="24"/>
        </w:rPr>
        <w:t>ë</w:t>
      </w:r>
      <w:r w:rsidR="00C9432A" w:rsidRPr="00161502">
        <w:rPr>
          <w:rFonts w:ascii="Garamond" w:hAnsi="Garamond"/>
          <w:i/>
          <w:color w:val="000000" w:themeColor="text1"/>
          <w:sz w:val="24"/>
          <w:szCs w:val="24"/>
        </w:rPr>
        <w:t xml:space="preserve"> dhe shtuar paragrafi i fundit</w:t>
      </w:r>
      <w:r w:rsidRPr="00161502">
        <w:rPr>
          <w:rFonts w:ascii="Garamond" w:hAnsi="Garamond"/>
          <w:i/>
          <w:color w:val="000000" w:themeColor="text1"/>
          <w:sz w:val="24"/>
          <w:szCs w:val="24"/>
        </w:rPr>
        <w:t xml:space="preserve"> me VKM nr.166, date 28.3.2007)</w:t>
      </w:r>
    </w:p>
    <w:p w:rsidR="00B717B8" w:rsidRPr="00161502" w:rsidRDefault="00B717B8" w:rsidP="00FB369B">
      <w:pPr>
        <w:pStyle w:val="Paragrafi"/>
        <w:rPr>
          <w:rFonts w:ascii="Garamond" w:hAnsi="Garamond"/>
          <w:i/>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është i detyruar të zbatojë projektin dhe objektivat e Marrëveshjes lidhur me termat dhe kushtet e saj. Në detaje Koncesionari angazhohet që:</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respektojë të gjitha dispozitat ligjore që rregullojnë veprimtarinë e shoqërive tregtare.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implementojë programin e rehabilitimit të hidrocentralit, objekt i koncesionit, për pjesën që është nën përgjegjësinë e tij, si dhe nëpërmjet bashkëpunimit aktiv me OSHA-në, sipas aneksit nr.1 dhe aneksit nr.2 bashkëlidhur kësaj Marrëveshjeje.</w:t>
      </w:r>
    </w:p>
    <w:p w:rsidR="00FB369B" w:rsidRPr="00161502" w:rsidRDefault="00B717B8" w:rsidP="00FB369B">
      <w:pPr>
        <w:pStyle w:val="Paragrafi"/>
        <w:rPr>
          <w:rFonts w:ascii="Garamond" w:hAnsi="Garamond"/>
          <w:color w:val="000000" w:themeColor="text1"/>
          <w:sz w:val="24"/>
          <w:szCs w:val="24"/>
        </w:rPr>
      </w:pPr>
      <w:r w:rsidRPr="00161502">
        <w:rPr>
          <w:rFonts w:ascii="Garamond" w:hAnsi="Garamond"/>
          <w:color w:val="000000" w:themeColor="text1"/>
          <w:sz w:val="24"/>
          <w:szCs w:val="24"/>
          <w:lang w:val="it-IT"/>
        </w:rPr>
        <w:t>Në hidrocentralin e Xhyrës, investimi prej 5.45 milionë lekë do të përfundojë brenda datës 30.6.200</w:t>
      </w:r>
      <w:r w:rsidRPr="00161502">
        <w:rPr>
          <w:rFonts w:ascii="Garamond" w:hAnsi="Garamond"/>
          <w:color w:val="000000" w:themeColor="text1"/>
          <w:sz w:val="24"/>
          <w:szCs w:val="24"/>
          <w:lang w:val="it-IT"/>
        </w:rPr>
        <w:t>7.</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marrë masa me qëllim që çdo investim të jetë sipas afateve të kësaj Marrëveshjeje dhe me cilësinë e kërkuar.</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ruajë e të administrojë objektin e Marrëveshjes për prodhim të energjisë elektrike gjatë gjithë periudhës së koncesionit, në përputhje me specifikimet e kësaj Marrëveshjeje.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punësojë personelin aktual të hidrocentralit në koncesion dhe të mbajë numrin e nevojshëm të tyre gjatë shfrytëzimit sipas legjislacionit.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Në veprimtarinë e tij të respektojë legjislacionin në fuqi, në veçanti për fushën ku vepron, të respektojë ligjet për energjinë elektrike dhe për sektorin elektroenergjetik.</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marrë të gjitha masat paraprake, me qëllim që të garantojë kushte teknike për punëtorët dhe për të tretët, për të shmangur dëmet ndaj pronës publike dhe private dhe të respektojë legjislacionin në fuqi, si dhe dispozitat e tjera për të parandaluar çdo dëm e fatkeqësi në punë.</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realizojë kontrata të përshtatshme sigurimi për të mbuluar çdo risk të mundshëm gjatë kohëzgjatjes së koncesionit, edhe ndaj palëve të treta.</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Në përfundim të afatit të koncesionit (30 vjet), Koncesionari është i detyruar t’i dorëzojë OSHA-së hidrocentralin në gjendje pune (përveç pasojave të forcave madhore), dhe me një rezervë të pjesëve të këmbimit për një vit.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nuk përgjigjet për të gjitha detyrimet që objektet e marra në koncesion kanë ndaj shtetit dhe të tretëve deri në hyrjen në fuqi të kësaj Marrëveshjeje.</w:t>
      </w:r>
    </w:p>
    <w:p w:rsidR="00B717B8" w:rsidRPr="00161502" w:rsidRDefault="00B717B8" w:rsidP="00FB369B">
      <w:pPr>
        <w:pStyle w:val="Paragrafi"/>
        <w:rPr>
          <w:rFonts w:ascii="Garamond" w:hAnsi="Garamond"/>
          <w:i/>
          <w:color w:val="000000" w:themeColor="text1"/>
          <w:sz w:val="24"/>
          <w:szCs w:val="24"/>
        </w:rPr>
      </w:pPr>
      <w:r w:rsidRPr="00161502">
        <w:rPr>
          <w:rFonts w:ascii="Garamond" w:hAnsi="Garamond"/>
          <w:i/>
          <w:color w:val="000000" w:themeColor="text1"/>
          <w:sz w:val="24"/>
          <w:szCs w:val="24"/>
          <w:lang w:val="it-IT"/>
        </w:rPr>
        <w:t>Me përfundimin e zbatimit të projektit rehabilitues mbi objektin e koncesionit, koncesionari është i detyruar që në fund të çdo tremujori, dhe sa herë e kërkon OSHA-ja, të raportojë me shkrim mbi ecurinë e punës në objekt sipas një formulari që do të dërgohet nga OSHA-ja.</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5</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Detyrimet e OSHA-së</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Organi Shtetëror i Autorizuar (OSHA) angazhohet të garantojë dhe të marrë përsipër detyrimet e mëposhtme: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bashkëpunojë në mënyrë aktive për vërtetimin e gjendjes aktuale në të cilën ndodhet objekti i koncesionit dhe për dorëzimin e tij.</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ndihmojë Koncesionarin për aplikimet, marrëveshjet ose kontratat e nevojshme për zbatimin e projektit, me institucionet e tjera (ERE, K.K Ujërave, KESH).</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asistojë Koncesionarin në finalizimin e një Marrëveshjeje afatgjate me KESH sh.a., për shitjen e energjisë elektrike, për aq kohë sa KESH sh.a. të jetë me kapital tërësisht shtetëror.</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asistojë Koncesionarin pranë KESH-it për transmetimin në linjat e tensionit të mesëm të energjisë së prodhuar ose pranë institucioneve të ngarkuara, për nxjerrjen e të gjitha autorizimeve të nevojshme, lejeve të punimeve, lejeve të ndërtimeve dhe atyre të mbrojtjes së mjedisit, sipas kërkesave të bëra nga Koncesionari. Kërkesat do të jenë të përpiluara në formën që e kërkon ligji i koncesionit për të gjithë kohëzgjatjen e tij.</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lastRenderedPageBreak/>
        <w:t>- Të marrë përsipër zgjidhjen e çdo problemi, që lidhet me pretendimet e personave fizikë dhe juridikë të ndryshëm për pronësinë e truallit nën objektin e dhënë në koncesion.</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ofrojë asistencën e nevojshme për të organizuar sigurimin fizik të objekteve të koncesionit në përputhje me legjislacionin.</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asistojë Koncesionarin pranë çdo organi e autoriteti shqiptar për realizimin e projektit të tij dhe t’i garantojë Koncesionarit ekskluzivitetin për realizimin e projektit mbi objektin e dhënë në koncesion, gjatë gjithë kohëzgjatjes së konsecionit.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asistojë Koncesionarin në zgjidhjen e problemit të përdorimit të ujit pranë Komitetit Kombëtar të Ujërave, në përputhje me legjislacionin.</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Të ndihmojë Koncesionarin në zgjidhjen e mosmarrëveshjeve me KESH-in dhe me institucione të tjera, pushtetin vendor etj.</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T’i dorëzohet Koncesionarit objekti i koncesionit brenda 15 ditëve nga hyrja në fuqi e kësaj Marrëveshjeje.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6</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Vlerësimi i investimeve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Investimet për rehabilitim në parametrat e projektuar, sipas projekteve teknike, sipas aneksit nr.1 dhe aneksit nr.2, janë shënuar në nenin 4. Investimet e mësipërme mund të përbëjnë objekt për ndryshime të mundshme: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sipas rezultateve të vërtetimit të gjendjes së hidrocentralit;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në çdo kohë, gjatë zbatimit të projektit, me marrëveshje ndërmjet dy Palëve.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7</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Shitja e energjisë elektrike të prodhuar</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Sipas çmimit të shitjes së energjisë elektrike të aprovuar nga ERE (Enti Rregullues i Energjisë), KESH-sh.a. është i autorizuar të firmosë me Koncesionarin një Marrëveshje afatgjatë për blerjen e energjisë elektrike të prodhuar.</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8</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Puna, fuqia punëtore dhe riorganizimi i punës</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Marrëdhëniet e punës, punësimi i personelit dhe programet e trajnimit të tyre do të realizohen në marrëveshje me autoritetet kompetente duke respektuar legjislacionin në fuqi.</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9</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Programi i punimeve</w:t>
      </w:r>
    </w:p>
    <w:p w:rsidR="00C9432A" w:rsidRPr="00161502" w:rsidRDefault="00C9432A" w:rsidP="00C9432A">
      <w:pPr>
        <w:pStyle w:val="Paragrafi"/>
        <w:jc w:val="center"/>
        <w:rPr>
          <w:rFonts w:ascii="Garamond" w:hAnsi="Garamond"/>
          <w:i/>
          <w:color w:val="000000" w:themeColor="text1"/>
          <w:sz w:val="24"/>
          <w:szCs w:val="24"/>
        </w:rPr>
      </w:pPr>
      <w:r w:rsidRPr="00161502">
        <w:rPr>
          <w:rFonts w:ascii="Garamond" w:hAnsi="Garamond"/>
          <w:i/>
          <w:color w:val="000000" w:themeColor="text1"/>
          <w:sz w:val="24"/>
          <w:szCs w:val="24"/>
        </w:rPr>
        <w:t>(</w:t>
      </w:r>
      <w:r w:rsidRPr="00161502">
        <w:rPr>
          <w:rFonts w:ascii="Garamond" w:hAnsi="Garamond"/>
          <w:i/>
          <w:color w:val="000000" w:themeColor="text1"/>
          <w:sz w:val="24"/>
          <w:szCs w:val="24"/>
        </w:rPr>
        <w:t>S</w:t>
      </w:r>
      <w:r w:rsidRPr="00161502">
        <w:rPr>
          <w:rFonts w:ascii="Garamond" w:hAnsi="Garamond"/>
          <w:i/>
          <w:color w:val="000000" w:themeColor="text1"/>
          <w:sz w:val="24"/>
          <w:szCs w:val="24"/>
        </w:rPr>
        <w:t xml:space="preserve">htuar </w:t>
      </w:r>
      <w:r w:rsidRPr="00161502">
        <w:rPr>
          <w:rFonts w:ascii="Garamond" w:hAnsi="Garamond"/>
          <w:i/>
          <w:color w:val="000000" w:themeColor="text1"/>
          <w:sz w:val="24"/>
          <w:szCs w:val="24"/>
        </w:rPr>
        <w:t>pika 5</w:t>
      </w:r>
      <w:r w:rsidRPr="00161502">
        <w:rPr>
          <w:rFonts w:ascii="Garamond" w:hAnsi="Garamond"/>
          <w:i/>
          <w:color w:val="000000" w:themeColor="text1"/>
          <w:sz w:val="24"/>
          <w:szCs w:val="24"/>
        </w:rPr>
        <w:t xml:space="preserve"> me VKM nr.166, dat</w:t>
      </w:r>
      <w:r w:rsidR="00161502">
        <w:rPr>
          <w:rFonts w:ascii="Garamond" w:hAnsi="Garamond"/>
          <w:i/>
          <w:color w:val="000000" w:themeColor="text1"/>
          <w:sz w:val="24"/>
          <w:szCs w:val="24"/>
        </w:rPr>
        <w:t>ë</w:t>
      </w:r>
      <w:r w:rsidRPr="00161502">
        <w:rPr>
          <w:rFonts w:ascii="Garamond" w:hAnsi="Garamond"/>
          <w:i/>
          <w:color w:val="000000" w:themeColor="text1"/>
          <w:sz w:val="24"/>
          <w:szCs w:val="24"/>
        </w:rPr>
        <w:t xml:space="preserve"> 28.3.2007)</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Palët angazhohen të respektojnë programin e mëposhtëm:</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1. Koncesionari garanton aktivizimin e programit të rehabilitimit brenda një afati prej 60 ditësh, duke filluar nga data e marrjes në dorëzim të objektit të koncesionit.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2. Koncesionari garanton të përfundojë investimin brenda afateve të shënuara në nenin 4, në aneksin nr.1 dhe në aneksin nr.2.</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3. Nëse Koncesionari nuk kryhen programin e investimeve sipas nenit 4 të kësaj Marrëveshjeje, OSHA ka të drejtë të prishë Marrëveshjen në mënyrë të njëanëshme. Në këtë rast, investimet e bëra nga Koncesionari deri në momentin e heqjes së koncesionit, do të mbeten pronë e OSHA-së.</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4. Këto afate mund të ndryshohen me marrëveshje ndërmjet dy Palëve.</w:t>
      </w:r>
    </w:p>
    <w:p w:rsidR="00C9432A" w:rsidRPr="00161502" w:rsidRDefault="00C9432A" w:rsidP="00C9432A">
      <w:pPr>
        <w:pStyle w:val="Paragrafi"/>
        <w:rPr>
          <w:rFonts w:ascii="Garamond" w:hAnsi="Garamond"/>
          <w:color w:val="000000" w:themeColor="text1"/>
          <w:sz w:val="24"/>
          <w:szCs w:val="24"/>
          <w:lang w:val="it-IT"/>
        </w:rPr>
      </w:pPr>
      <w:r w:rsidRPr="00161502">
        <w:rPr>
          <w:rFonts w:ascii="Garamond" w:hAnsi="Garamond"/>
          <w:color w:val="000000" w:themeColor="text1"/>
          <w:sz w:val="24"/>
          <w:szCs w:val="24"/>
        </w:rPr>
        <w:lastRenderedPageBreak/>
        <w:t xml:space="preserve">5. </w:t>
      </w:r>
      <w:r w:rsidRPr="00161502">
        <w:rPr>
          <w:rFonts w:ascii="Garamond" w:hAnsi="Garamond"/>
          <w:color w:val="000000" w:themeColor="text1"/>
          <w:sz w:val="24"/>
          <w:szCs w:val="24"/>
          <w:lang w:val="it-IT"/>
        </w:rPr>
        <w:t>Prodhimi i energjisë elektrike për vitet 2007 deri në fund të periudhës koncesionare, do të jetë jo më pak sesa prodhimi i përcaktuar në aneksin 1 në kolonën: viti 2005.</w:t>
      </w:r>
    </w:p>
    <w:p w:rsidR="00C9432A" w:rsidRPr="00161502" w:rsidRDefault="00C9432A" w:rsidP="00C9432A">
      <w:pPr>
        <w:pStyle w:val="Paragrafi"/>
        <w:rPr>
          <w:rFonts w:ascii="Garamond" w:hAnsi="Garamond"/>
          <w:color w:val="000000" w:themeColor="text1"/>
          <w:sz w:val="24"/>
          <w:szCs w:val="24"/>
          <w:lang w:val="it-IT"/>
        </w:rPr>
      </w:pPr>
      <w:r w:rsidRPr="00161502">
        <w:rPr>
          <w:rFonts w:ascii="Garamond" w:hAnsi="Garamond"/>
          <w:color w:val="000000" w:themeColor="text1"/>
          <w:sz w:val="24"/>
          <w:szCs w:val="24"/>
          <w:lang w:val="it-IT"/>
        </w:rPr>
        <w:t>Ndryshimi i programit vjetor i prodhimit mund të bëhet me miratim të OSHA-së, në rastet e ndryshimit të parametrave teknikë të objektit.</w:t>
      </w:r>
    </w:p>
    <w:p w:rsidR="00C9432A" w:rsidRPr="00161502" w:rsidRDefault="00C9432A"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10</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Zgjidhja e Marrëveshjes së koncesionit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OSHA ose Koncesionari mund të kërkojë të anulojë këtë Marrëveshje nëse Pala tjetër nuk plotëson detyrimet për zbatimin e saj.</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Në rast të konfirmimit të çështjes për pretendimet e mundshme, Pala e dëmtuar do të njoftojë menjëherë për këto pretendime Palën tjetër, e cila brenda 30 ditëve, duhet të japë një përgjigje argumentuese. Në bazë të kësaj përgjigjeje, Pala e dëmtuar do të gjykojë për të filluar ose jo procedurën për zgjidhjen e Marrëveshjes.</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11</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Marrëveshjet e aplikuara dhe kontratat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Duke iu referuar neneve 1, 4, 5, 9 dhe 22 të kësaj Marrëveshjeje, Koncesionari do të zbatojë projektin duke përgatitur, diskutuar, përmbushur dhe firmosur me pjesëmarrjen aktive të OSHA-së, të gjitha aplikimet, marrëveshjet dhe kontratat.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për të përmbushur detyrimet e Marrëveshjes së koncesionit, është gjithashtu i autorizuar të nënshkruajë marrëveshje nënkontraktore me palë të tjera për rehabilitimin e hidrocentraleve sipas projektit.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do të ketë përgjegjësi ndaj OSHA-</w:t>
      </w:r>
      <w:proofErr w:type="gramStart"/>
      <w:r w:rsidRPr="00161502">
        <w:rPr>
          <w:rFonts w:ascii="Garamond" w:hAnsi="Garamond"/>
          <w:color w:val="000000" w:themeColor="text1"/>
          <w:sz w:val="24"/>
          <w:szCs w:val="24"/>
        </w:rPr>
        <w:t>së  për</w:t>
      </w:r>
      <w:proofErr w:type="gramEnd"/>
      <w:r w:rsidRPr="00161502">
        <w:rPr>
          <w:rFonts w:ascii="Garamond" w:hAnsi="Garamond"/>
          <w:color w:val="000000" w:themeColor="text1"/>
          <w:sz w:val="24"/>
          <w:szCs w:val="24"/>
        </w:rPr>
        <w:t xml:space="preserve"> të gjitha punimet për rehabilitimin e hidrocentralit.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OSHA nuk ka përgjegjësi kundrejt palëve të treta, punëtorëve ose sipërmarrësve që kanë lidhje me Koncesionarin, përveç detyrimeve që OSHA ka marrë përsipër në këtë Marrëveshje.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12</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Sigurimet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do të sigurojë me shpenzimet e veta, objektin që lidhet me projektin, për të gjithë kohëzgjatjen e koncesionit.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Me kërkesën e OSHA-së, Koncesionari do t’i japë asaj të gjithë dokumentacionin e nevojshëm, që ka të bëjë me sigurimin e objektit.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Në rast se objekti i siguruar do të dëmtohet dhe është i mbuluar nga sigurimet, të ardhurat nga siguracioni do të përdoren nga Koncesionari për riparimin e objektit.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13</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Riparimi dhe mirëmbajtja</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Koncesionari do të kryejë me shpenzimet e veta të gjitha llojet e riparimeve dhe të mirëmbajtjes në objektin e përcaktuar në këtë Marrëveshje.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14</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Kontrolli i përgjithshëm</w:t>
      </w:r>
    </w:p>
    <w:p w:rsidR="00AE14BB" w:rsidRPr="00161502" w:rsidRDefault="00AE14BB" w:rsidP="00AE14BB">
      <w:pPr>
        <w:pStyle w:val="Paragrafi"/>
        <w:jc w:val="center"/>
        <w:rPr>
          <w:rFonts w:ascii="Garamond" w:hAnsi="Garamond"/>
          <w:i/>
          <w:color w:val="000000" w:themeColor="text1"/>
          <w:sz w:val="24"/>
          <w:szCs w:val="24"/>
        </w:rPr>
      </w:pPr>
      <w:r w:rsidRPr="00161502">
        <w:rPr>
          <w:rFonts w:ascii="Garamond" w:hAnsi="Garamond"/>
          <w:i/>
          <w:color w:val="000000" w:themeColor="text1"/>
          <w:sz w:val="24"/>
          <w:szCs w:val="24"/>
        </w:rPr>
        <w:t xml:space="preserve">(Shtuar </w:t>
      </w:r>
      <w:r w:rsidRPr="00161502">
        <w:rPr>
          <w:rFonts w:ascii="Garamond" w:hAnsi="Garamond"/>
          <w:i/>
          <w:color w:val="000000" w:themeColor="text1"/>
          <w:sz w:val="24"/>
          <w:szCs w:val="24"/>
        </w:rPr>
        <w:t>paragrafi I dyt</w:t>
      </w:r>
      <w:r w:rsidR="00161502">
        <w:rPr>
          <w:rFonts w:ascii="Garamond" w:hAnsi="Garamond"/>
          <w:i/>
          <w:color w:val="000000" w:themeColor="text1"/>
          <w:sz w:val="24"/>
          <w:szCs w:val="24"/>
        </w:rPr>
        <w:t>ë</w:t>
      </w:r>
      <w:r w:rsidRPr="00161502">
        <w:rPr>
          <w:rFonts w:ascii="Garamond" w:hAnsi="Garamond"/>
          <w:i/>
          <w:color w:val="000000" w:themeColor="text1"/>
          <w:sz w:val="24"/>
          <w:szCs w:val="24"/>
        </w:rPr>
        <w:t xml:space="preserve"> me VKM nr.166, dat</w:t>
      </w:r>
      <w:r w:rsidR="00161502">
        <w:rPr>
          <w:rFonts w:ascii="Garamond" w:hAnsi="Garamond"/>
          <w:i/>
          <w:color w:val="000000" w:themeColor="text1"/>
          <w:sz w:val="24"/>
          <w:szCs w:val="24"/>
        </w:rPr>
        <w:t>ë</w:t>
      </w:r>
      <w:r w:rsidRPr="00161502">
        <w:rPr>
          <w:rFonts w:ascii="Garamond" w:hAnsi="Garamond"/>
          <w:i/>
          <w:color w:val="000000" w:themeColor="text1"/>
          <w:sz w:val="24"/>
          <w:szCs w:val="24"/>
        </w:rPr>
        <w:t xml:space="preserve"> 28.3.2007)</w:t>
      </w:r>
    </w:p>
    <w:p w:rsidR="00AE14BB" w:rsidRPr="00161502" w:rsidRDefault="00AE14BB" w:rsidP="00AE14B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OSHA mund të ushtrojë një kontroll të përgjithshëm gjatë operacioneve të rehabilitimit dhe të përgatitjes për punë nëpërmjet të autorizuarëve në marrëveshje të përbashkët ndërmjet </w:t>
      </w:r>
      <w:r w:rsidRPr="00161502">
        <w:rPr>
          <w:rFonts w:ascii="Garamond" w:hAnsi="Garamond"/>
          <w:color w:val="000000" w:themeColor="text1"/>
          <w:sz w:val="24"/>
          <w:szCs w:val="24"/>
        </w:rPr>
        <w:lastRenderedPageBreak/>
        <w:t>Koncesionarit dhe OSHA-së, me qëllim që të verifikojë nëse punimet janë në përputhje me programin e rehabilitimit dhe me dokumentacionin e projektit.</w:t>
      </w:r>
    </w:p>
    <w:p w:rsidR="00AE14BB" w:rsidRPr="00161502" w:rsidRDefault="00AE14BB" w:rsidP="00AE14BB">
      <w:pPr>
        <w:pStyle w:val="Paragrafi"/>
        <w:rPr>
          <w:rFonts w:ascii="Garamond" w:hAnsi="Garamond"/>
          <w:color w:val="000000" w:themeColor="text1"/>
          <w:sz w:val="24"/>
          <w:szCs w:val="24"/>
          <w:lang w:val="it-IT"/>
        </w:rPr>
      </w:pPr>
      <w:r w:rsidRPr="00161502">
        <w:rPr>
          <w:rFonts w:ascii="Garamond" w:hAnsi="Garamond"/>
          <w:color w:val="000000" w:themeColor="text1"/>
          <w:sz w:val="24"/>
          <w:szCs w:val="24"/>
          <w:lang w:val="it-IT"/>
        </w:rPr>
        <w:t>OSHA-ja ushtron kontroll në objektin e dhënë me koncesion edhe gjatë kohës së shfrytëzimit, pas përfundimit të rehabilitimit të përcaktuar në këtë Marrëveshje. Kontrolli kryhet nga persona të autorizuar nga OSHA-ja me qëllim që të verifikojë shfrytëzimin dhe prodhimin, sipas parametrave teknikë të objektit të dhënë me koncesion, si dhe kryerjen e remonteve të parashikuara në udhëzimet e shfrytëzimit të pajisjeve.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Në rast të shkeljeve të Marrëveshjes, konstatuar gjatë kontrollit të përgjithshëm, Koncesionari do të njoftohet me shkrim dhe do të vërë në zbatim masat e nevojshme për të ardhmen.</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15</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Legjislacioni i zbatueshëm</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Zbatimi dhe interpretimi i kësaj Marrëveshjeje koncesioni do të bazohen në legjislacionin shqiptar në fuqi.</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OSHA garanton se të gjitha ligjet dhe rregullat, që eventualisht do të dalin pas nënshkrimit të kësaj kontrate, nuk do të ndryshojnë detyrimet kontraktuale të Palëve.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16</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Forca madhore dhe të paparashikuara</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Konsiderohen ngjarje të forcës madhore katastrofat e natyrës, përmbytjet, tërmetet, ngjarjet e jashtëzakonshme politike, lufta (dhe ndërhyrja e palëve të treta që kanë fuqinë e ligjit) dhe çdo ngjarje e barabartë, që mund të ndikojë në objektin e kësaj Marrëveshjeje, duke bërë të pamundur përmbushjen e detyrimeve reciproke të Marrëveshjes, që kanë të bëjnë me vullnetin e Palëve.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Palët nuk do të jenë përgjegjëse nëse nuk arrijnë detyrimet e tyre në këtë Marrëveshje, si rezultat i ndikimit të forcës madhore.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Në këtë rast, kur një detyrim i kësaj Marrëveshjeje do të prishet ose do të hiqet si rezultat i forcës madhore, Pala e dëmtuar është e detyruar të njoftojë me shkrim Palën tjetër duke i treguar dhe arsyetuar shtyrjen e punimeve ose braktisjen e tyre, si dhe masat që do të merren për të parandaluar pasojat.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Nëse gjatë implementimit të Marrëveshjes do të ketë veprim të forcave madhore, atëherë Palët mund të mos zbatojnë detyrimet e tyre; në këtë rast, nuk do të kërkohet kompensim reciprok nga Palët.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Kufijtë e ndërprerjes së punës dhe të shtyrjes në kohë të punimeve, do të konfirmohen nga Palët në një procesverbal të ngjarjes.</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Si rrjedhim i ngjarjeve të shkaktuara nga një forcë madhore, kohëzgjatja e koncesionit do të shtyhet për një periudhë kohe, që caktohet me marrëveshje ndërmjet dy Palëve.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17</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Hyrja në fuqi e Marrëveshjes së koncesionit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Marrëveshja e koncesionit do të hyjë në fuqi me nënshkrimin e saj nga Palët dhe pasi të jetë miratuar nga Këshilli i Ministrave të Republikës së Shqipërisë, në përputhje me ligjin nr.7973, datë 26.7.1995 “Për koncesionet dhe pjesëmarrjen e sektorit privat në shërbimet dhe infrastrukturën publike”.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18</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Klauzola të përgjithshme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lastRenderedPageBreak/>
        <w:t>Kjo Marrëveshje, së bashku me të gjithë dokumentacionin, është bërë në gjuhën shqipe dhe është hartuar në 7 (shtatë) kopje origjinale, 5 (pesë) prej të cilave do të merren nga Organi Shtetëror i Autorizuar dhe 2 (dy) kopje do të merren nga Koncesionari.</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19</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Zgjidhja e mosmarrëveshjeve</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Problemet ose mosmarrëveshjet ndërmjet Palëve, që kanë lidhje me implementimin dhe interpretimin e kësaj Marrëveshjeje, nuk do të anulojnë detyrimet e Palëve sipas kësaj Marrëveshjeje.</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Palët janë të angazhuara të zgjidhin çdo mosmarrëveshje duke u bazuar në vullnetin e mirë.</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Në të kundërt, çdo mosmarrëveshje që lidhet me këtë Marrëveshje, si shkeljet, anulimi ose pavlefshmëria e saj, do të zgjidhet përfundimisht nga Gjykata e Arbitrazhit, aktualisht në fuqi.</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Gjykata e Arbitrazhit do të përbëhet nga tre anëtarë. Secila Palë do të emërojë një arbitër dhe anëtari i tretë, i cili do të jetë kryetari, do të zgjidhet nga arbitrat.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20</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Sanksionet</w:t>
      </w:r>
    </w:p>
    <w:p w:rsidR="00161502" w:rsidRPr="00161502" w:rsidRDefault="00161502" w:rsidP="00161502">
      <w:pPr>
        <w:pStyle w:val="Paragrafi"/>
        <w:jc w:val="center"/>
        <w:rPr>
          <w:rFonts w:ascii="Garamond" w:hAnsi="Garamond"/>
          <w:i/>
          <w:color w:val="000000" w:themeColor="text1"/>
          <w:sz w:val="24"/>
          <w:szCs w:val="24"/>
        </w:rPr>
      </w:pPr>
      <w:r w:rsidRPr="00161502">
        <w:rPr>
          <w:rFonts w:ascii="Garamond" w:hAnsi="Garamond"/>
          <w:i/>
          <w:color w:val="000000" w:themeColor="text1"/>
          <w:sz w:val="24"/>
          <w:szCs w:val="24"/>
        </w:rPr>
        <w:t>(</w:t>
      </w:r>
      <w:r w:rsidRPr="00161502">
        <w:rPr>
          <w:rFonts w:ascii="Garamond" w:hAnsi="Garamond"/>
          <w:i/>
          <w:color w:val="000000" w:themeColor="text1"/>
          <w:sz w:val="24"/>
          <w:szCs w:val="24"/>
        </w:rPr>
        <w:t>Ndryshuar paragrafi I dyt</w:t>
      </w:r>
      <w:r>
        <w:rPr>
          <w:rFonts w:ascii="Garamond" w:hAnsi="Garamond"/>
          <w:i/>
          <w:color w:val="000000" w:themeColor="text1"/>
          <w:sz w:val="24"/>
          <w:szCs w:val="24"/>
        </w:rPr>
        <w:t>ë</w:t>
      </w:r>
      <w:r w:rsidRPr="00161502">
        <w:rPr>
          <w:rFonts w:ascii="Garamond" w:hAnsi="Garamond"/>
          <w:i/>
          <w:color w:val="000000" w:themeColor="text1"/>
          <w:sz w:val="24"/>
          <w:szCs w:val="24"/>
        </w:rPr>
        <w:t xml:space="preserve"> dhe shtuar paragrafi I tret</w:t>
      </w:r>
      <w:r>
        <w:rPr>
          <w:rFonts w:ascii="Garamond" w:hAnsi="Garamond"/>
          <w:i/>
          <w:color w:val="000000" w:themeColor="text1"/>
          <w:sz w:val="24"/>
          <w:szCs w:val="24"/>
        </w:rPr>
        <w:t>ë</w:t>
      </w:r>
      <w:r w:rsidRPr="00161502">
        <w:rPr>
          <w:rFonts w:ascii="Garamond" w:hAnsi="Garamond"/>
          <w:i/>
          <w:color w:val="000000" w:themeColor="text1"/>
          <w:sz w:val="24"/>
          <w:szCs w:val="24"/>
        </w:rPr>
        <w:t xml:space="preserve"> me VKM nr.166, dat</w:t>
      </w:r>
      <w:r>
        <w:rPr>
          <w:rFonts w:ascii="Garamond" w:hAnsi="Garamond"/>
          <w:i/>
          <w:color w:val="000000" w:themeColor="text1"/>
          <w:sz w:val="24"/>
          <w:szCs w:val="24"/>
        </w:rPr>
        <w:t>ë</w:t>
      </w:r>
      <w:r w:rsidRPr="00161502">
        <w:rPr>
          <w:rFonts w:ascii="Garamond" w:hAnsi="Garamond"/>
          <w:i/>
          <w:color w:val="000000" w:themeColor="text1"/>
          <w:sz w:val="24"/>
          <w:szCs w:val="24"/>
        </w:rPr>
        <w:t xml:space="preserve"> 28.3.2007)</w:t>
      </w:r>
    </w:p>
    <w:p w:rsidR="00161502" w:rsidRPr="00161502" w:rsidRDefault="00161502" w:rsidP="00161502">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Mosrespektimi i afateve dhe kushteve të kësaj Marrëveshjeje penalizojnë Palët sipas një vendimi të Gjykatës së mësipërme të Arbitrazhit.</w:t>
      </w:r>
    </w:p>
    <w:p w:rsidR="00161502" w:rsidRPr="00161502" w:rsidRDefault="00161502" w:rsidP="00161502">
      <w:pPr>
        <w:pStyle w:val="Paragrafi"/>
        <w:rPr>
          <w:rFonts w:ascii="Garamond" w:hAnsi="Garamond"/>
          <w:color w:val="000000" w:themeColor="text1"/>
          <w:sz w:val="24"/>
          <w:szCs w:val="24"/>
          <w:lang w:val="it-IT"/>
        </w:rPr>
      </w:pPr>
      <w:r w:rsidRPr="00161502">
        <w:rPr>
          <w:rFonts w:ascii="Garamond" w:hAnsi="Garamond"/>
          <w:color w:val="000000" w:themeColor="text1"/>
          <w:sz w:val="24"/>
          <w:szCs w:val="24"/>
          <w:lang w:val="it-IT"/>
        </w:rPr>
        <w:t>Në rast shkeljeje të afatit të përcaktuar në nenin 9, pika 2 të marrëveshjes së koncesionit “Programi i punimeve”, koncesionari do t’i paguajë OSHA-së, për çdo ditë vonesë,penalitetin 0,01% të vlerës së investimit të parealizuar, për çdo program rehabilitim</w:t>
      </w:r>
      <w:r w:rsidRPr="00161502">
        <w:rPr>
          <w:rFonts w:ascii="Garamond" w:hAnsi="Garamond"/>
          <w:color w:val="000000" w:themeColor="text1"/>
          <w:sz w:val="24"/>
          <w:szCs w:val="24"/>
          <w:lang w:val="it-IT"/>
        </w:rPr>
        <w:t>i.</w:t>
      </w:r>
    </w:p>
    <w:p w:rsidR="00161502" w:rsidRPr="00161502" w:rsidRDefault="00161502" w:rsidP="00161502">
      <w:pPr>
        <w:pStyle w:val="Paragrafi"/>
        <w:rPr>
          <w:rFonts w:ascii="Garamond" w:hAnsi="Garamond"/>
          <w:color w:val="000000" w:themeColor="text1"/>
          <w:sz w:val="24"/>
          <w:szCs w:val="24"/>
          <w:lang w:val="it-IT"/>
        </w:rPr>
      </w:pPr>
      <w:r w:rsidRPr="00161502">
        <w:rPr>
          <w:rFonts w:ascii="Garamond" w:hAnsi="Garamond"/>
          <w:color w:val="000000" w:themeColor="text1"/>
          <w:sz w:val="24"/>
          <w:szCs w:val="24"/>
          <w:lang w:val="it-IT"/>
        </w:rPr>
        <w:t>Në rast mosrealizimi të programit të prodhimit, të përcaktuar në nenin 3 të kësaj Marrëveshjeje, koncesionari penalizohet me 0,01% të vlerës së prodhimit të parealizuar për periudhën raportuese.</w:t>
      </w:r>
    </w:p>
    <w:p w:rsidR="00161502" w:rsidRPr="00161502" w:rsidRDefault="00161502" w:rsidP="00FB369B">
      <w:pPr>
        <w:pStyle w:val="NeniNr"/>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21</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Marrja në dorëzim e H/C</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 xml:space="preserve">Pas miratimit të kësaj Marrëveshjeje nga Këshilli i Ministrave, marrja në dorëzim e hidrocentralit në koncesion do të bëhet brenda 15 ditëve, sipas një programi të përgatitur nga </w:t>
      </w:r>
      <w:r w:rsidR="00D565F6" w:rsidRPr="00161502">
        <w:rPr>
          <w:rFonts w:ascii="Garamond" w:hAnsi="Garamond"/>
          <w:i/>
          <w:color w:val="000000" w:themeColor="text1"/>
          <w:sz w:val="24"/>
          <w:szCs w:val="24"/>
          <w:lang w:val="it-IT"/>
        </w:rPr>
        <w:t>Ministrisë së Ekonomisë, Tregtisë dhe Energjetikës</w:t>
      </w:r>
      <w:r w:rsidRPr="00161502">
        <w:rPr>
          <w:rFonts w:ascii="Garamond" w:hAnsi="Garamond"/>
          <w:color w:val="000000" w:themeColor="text1"/>
          <w:sz w:val="24"/>
          <w:szCs w:val="24"/>
        </w:rPr>
        <w:t>, Koncesionari dhe KESH sh.a.</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NeniNr"/>
        <w:rPr>
          <w:rFonts w:ascii="Garamond" w:hAnsi="Garamond"/>
          <w:color w:val="000000" w:themeColor="text1"/>
          <w:sz w:val="24"/>
          <w:szCs w:val="24"/>
        </w:rPr>
      </w:pPr>
      <w:r w:rsidRPr="00161502">
        <w:rPr>
          <w:rFonts w:ascii="Garamond" w:hAnsi="Garamond"/>
          <w:color w:val="000000" w:themeColor="text1"/>
          <w:sz w:val="24"/>
          <w:szCs w:val="24"/>
        </w:rPr>
        <w:t>Neni 22</w:t>
      </w:r>
    </w:p>
    <w:p w:rsidR="00FB369B" w:rsidRPr="00161502" w:rsidRDefault="00FB369B" w:rsidP="00FB369B">
      <w:pPr>
        <w:pStyle w:val="NeniTitull"/>
        <w:rPr>
          <w:rFonts w:ascii="Garamond" w:hAnsi="Garamond"/>
          <w:color w:val="000000" w:themeColor="text1"/>
          <w:sz w:val="24"/>
          <w:szCs w:val="24"/>
        </w:rPr>
      </w:pPr>
      <w:r w:rsidRPr="00161502">
        <w:rPr>
          <w:rFonts w:ascii="Garamond" w:hAnsi="Garamond"/>
          <w:color w:val="000000" w:themeColor="text1"/>
          <w:sz w:val="24"/>
          <w:szCs w:val="24"/>
        </w:rPr>
        <w:t>Bashkëpunimi ndërmjet OSHA-së dhe Koncesionarit</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Organi Shtetëror i Autorizuar dhe Koncesionari janë zotuar të bashkëpunojnë në mënyrë që të garantojnë implementimin e projektit.</w:t>
      </w: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Përveç rasteve kur bien dakord me shkrim për ndonjë formë tjetër, korrespondenca do të dërgohet me letër me postë, telegram ose fax, në adresat e mëposhtme:</w:t>
      </w:r>
    </w:p>
    <w:p w:rsidR="00FB369B" w:rsidRPr="00161502" w:rsidRDefault="00FB369B" w:rsidP="00FB369B">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4524"/>
        <w:gridCol w:w="4546"/>
      </w:tblGrid>
      <w:tr w:rsidR="00161502" w:rsidRPr="00161502">
        <w:tc>
          <w:tcPr>
            <w:tcW w:w="4643"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OSHA:</w:t>
            </w:r>
          </w:p>
        </w:tc>
        <w:tc>
          <w:tcPr>
            <w:tcW w:w="4644"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Koncesionari:</w:t>
            </w:r>
          </w:p>
        </w:tc>
      </w:tr>
      <w:tr w:rsidR="00161502" w:rsidRPr="00161502">
        <w:tc>
          <w:tcPr>
            <w:tcW w:w="4643" w:type="dxa"/>
          </w:tcPr>
          <w:p w:rsidR="00D565F6" w:rsidRPr="00161502" w:rsidRDefault="00D565F6" w:rsidP="00FB369B">
            <w:pPr>
              <w:pStyle w:val="Tabele"/>
              <w:rPr>
                <w:rFonts w:ascii="Garamond" w:hAnsi="Garamond"/>
                <w:color w:val="000000" w:themeColor="text1"/>
                <w:sz w:val="24"/>
                <w:szCs w:val="24"/>
              </w:rPr>
            </w:pPr>
            <w:r w:rsidRPr="00161502">
              <w:rPr>
                <w:rFonts w:ascii="Garamond" w:hAnsi="Garamond"/>
                <w:i/>
                <w:color w:val="000000" w:themeColor="text1"/>
                <w:sz w:val="24"/>
                <w:szCs w:val="24"/>
                <w:lang w:val="it-IT"/>
              </w:rPr>
              <w:t>Ministrisë së Ekonomisë, Tregtisë dhe Energjetikës</w:t>
            </w:r>
            <w:r w:rsidRPr="00161502">
              <w:rPr>
                <w:rFonts w:ascii="Garamond" w:hAnsi="Garamond"/>
                <w:color w:val="000000" w:themeColor="text1"/>
                <w:sz w:val="24"/>
                <w:szCs w:val="24"/>
              </w:rPr>
              <w:t xml:space="preserve"> </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Sherif Hoxha</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Bulevardi “Zhan d’Ark” nr.2</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Tiranë</w:t>
            </w:r>
          </w:p>
        </w:tc>
        <w:tc>
          <w:tcPr>
            <w:tcW w:w="4644"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Shoqëria “AMAL” sh.</w:t>
            </w:r>
            <w:proofErr w:type="gramStart"/>
            <w:r w:rsidRPr="00161502">
              <w:rPr>
                <w:rFonts w:ascii="Garamond" w:hAnsi="Garamond"/>
                <w:color w:val="000000" w:themeColor="text1"/>
                <w:sz w:val="24"/>
                <w:szCs w:val="24"/>
              </w:rPr>
              <w:t>p.k</w:t>
            </w:r>
            <w:proofErr w:type="gramEnd"/>
          </w:p>
          <w:p w:rsidR="00D565F6" w:rsidRPr="00161502" w:rsidRDefault="00D565F6"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Lagja nr.2</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Librazhd</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Nr.Tel.0682385174</w:t>
            </w:r>
          </w:p>
          <w:p w:rsidR="00FB369B" w:rsidRPr="00161502" w:rsidRDefault="00FB369B" w:rsidP="00FB369B">
            <w:pPr>
              <w:pStyle w:val="Tabele"/>
              <w:rPr>
                <w:rFonts w:ascii="Garamond" w:hAnsi="Garamond"/>
                <w:color w:val="000000" w:themeColor="text1"/>
                <w:sz w:val="24"/>
                <w:szCs w:val="24"/>
              </w:rPr>
            </w:pPr>
          </w:p>
        </w:tc>
      </w:tr>
      <w:tr w:rsidR="00161502" w:rsidRPr="00161502">
        <w:tc>
          <w:tcPr>
            <w:tcW w:w="4643" w:type="dxa"/>
          </w:tcPr>
          <w:p w:rsidR="00D565F6" w:rsidRPr="00161502" w:rsidRDefault="00D565F6" w:rsidP="00FB369B">
            <w:pPr>
              <w:pStyle w:val="Tabele"/>
              <w:rPr>
                <w:rFonts w:ascii="Garamond" w:hAnsi="Garamond"/>
                <w:color w:val="000000" w:themeColor="text1"/>
                <w:sz w:val="24"/>
                <w:szCs w:val="24"/>
              </w:rPr>
            </w:pPr>
            <w:r w:rsidRPr="00161502">
              <w:rPr>
                <w:rFonts w:ascii="Garamond" w:hAnsi="Garamond"/>
                <w:i/>
                <w:color w:val="000000" w:themeColor="text1"/>
                <w:sz w:val="24"/>
                <w:szCs w:val="24"/>
                <w:lang w:val="it-IT"/>
              </w:rPr>
              <w:lastRenderedPageBreak/>
              <w:t>Ministrisë së Ekonomisë, Tregtisë dhe Energjetikës</w:t>
            </w:r>
            <w:r w:rsidRPr="00161502">
              <w:rPr>
                <w:rFonts w:ascii="Garamond" w:hAnsi="Garamond"/>
                <w:color w:val="000000" w:themeColor="text1"/>
                <w:sz w:val="24"/>
                <w:szCs w:val="24"/>
              </w:rPr>
              <w:t xml:space="preserve"> </w:t>
            </w:r>
          </w:p>
          <w:p w:rsidR="00FB369B" w:rsidRPr="00161502" w:rsidRDefault="00FB369B" w:rsidP="00FB369B">
            <w:pPr>
              <w:pStyle w:val="Tabele"/>
              <w:rPr>
                <w:rFonts w:ascii="Garamond" w:hAnsi="Garamond"/>
                <w:i/>
                <w:color w:val="000000" w:themeColor="text1"/>
                <w:sz w:val="24"/>
                <w:szCs w:val="24"/>
                <w:lang w:val="it-IT"/>
              </w:rPr>
            </w:pPr>
            <w:r w:rsidRPr="00161502">
              <w:rPr>
                <w:rFonts w:ascii="Garamond" w:hAnsi="Garamond"/>
                <w:color w:val="000000" w:themeColor="text1"/>
                <w:sz w:val="24"/>
                <w:szCs w:val="24"/>
              </w:rPr>
              <w:t>Agim Bregasi</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Sheshi “Skënderbej” nr.2</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Tiranë</w:t>
            </w:r>
          </w:p>
        </w:tc>
        <w:tc>
          <w:tcPr>
            <w:tcW w:w="4644"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President</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Agim Elezi</w:t>
            </w:r>
          </w:p>
        </w:tc>
      </w:tr>
    </w:tbl>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Palët kanë pranuar këtë Marrëveshje, duke nënshkruar si më poshtë:</w:t>
      </w:r>
    </w:p>
    <w:p w:rsidR="00FB369B" w:rsidRPr="00161502" w:rsidRDefault="00FB369B" w:rsidP="00FB369B">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4535"/>
        <w:gridCol w:w="4535"/>
      </w:tblGrid>
      <w:tr w:rsidR="00161502" w:rsidRPr="00161502">
        <w:tc>
          <w:tcPr>
            <w:tcW w:w="4643"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 xml:space="preserve">Për </w:t>
            </w:r>
            <w:r w:rsidR="005358B8" w:rsidRPr="00161502">
              <w:rPr>
                <w:rFonts w:ascii="Garamond" w:hAnsi="Garamond"/>
                <w:i/>
                <w:color w:val="000000" w:themeColor="text1"/>
                <w:sz w:val="24"/>
                <w:szCs w:val="24"/>
                <w:lang w:val="it-IT"/>
              </w:rPr>
              <w:t>Ministrisë së Ekonomisë, Tregtisë dhe Energjetikës</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Sherif Hoxha</w:t>
            </w:r>
          </w:p>
        </w:tc>
        <w:tc>
          <w:tcPr>
            <w:tcW w:w="4644"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Për Shoqërinë “AMAL” sh.</w:t>
            </w:r>
            <w:proofErr w:type="gramStart"/>
            <w:r w:rsidRPr="00161502">
              <w:rPr>
                <w:rFonts w:ascii="Garamond" w:hAnsi="Garamond"/>
                <w:color w:val="000000" w:themeColor="text1"/>
                <w:sz w:val="24"/>
                <w:szCs w:val="24"/>
              </w:rPr>
              <w:t>p.k</w:t>
            </w:r>
            <w:proofErr w:type="gramEnd"/>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tc>
      </w:tr>
      <w:tr w:rsidR="00161502" w:rsidRPr="00161502">
        <w:tc>
          <w:tcPr>
            <w:tcW w:w="4643" w:type="dxa"/>
          </w:tcPr>
          <w:p w:rsidR="00FB369B" w:rsidRPr="00161502" w:rsidRDefault="00FB369B" w:rsidP="00B717B8">
            <w:pPr>
              <w:pStyle w:val="Tabele"/>
              <w:rPr>
                <w:rFonts w:ascii="Garamond" w:hAnsi="Garamond"/>
                <w:color w:val="000000" w:themeColor="text1"/>
                <w:sz w:val="24"/>
                <w:szCs w:val="24"/>
              </w:rPr>
            </w:pPr>
            <w:r w:rsidRPr="00161502">
              <w:rPr>
                <w:rFonts w:ascii="Garamond" w:hAnsi="Garamond"/>
                <w:color w:val="000000" w:themeColor="text1"/>
                <w:sz w:val="24"/>
                <w:szCs w:val="24"/>
              </w:rPr>
              <w:t xml:space="preserve">Për </w:t>
            </w:r>
            <w:r w:rsidR="00B717B8" w:rsidRPr="00161502">
              <w:rPr>
                <w:rFonts w:ascii="Garamond" w:hAnsi="Garamond"/>
                <w:i/>
                <w:color w:val="000000" w:themeColor="text1"/>
                <w:sz w:val="24"/>
                <w:szCs w:val="24"/>
                <w:lang w:val="it-IT"/>
              </w:rPr>
              <w:t>Ministrisë së Ekonomisë, Tregtisë dhe Energjetikës</w:t>
            </w:r>
            <w:r w:rsidR="00B717B8" w:rsidRPr="00161502">
              <w:rPr>
                <w:rFonts w:ascii="Garamond" w:hAnsi="Garamond"/>
                <w:color w:val="000000" w:themeColor="text1"/>
                <w:sz w:val="24"/>
                <w:szCs w:val="24"/>
                <w:lang w:val="it-IT"/>
              </w:rPr>
              <w:t xml:space="preserve"> </w:t>
            </w:r>
            <w:r w:rsidRPr="00161502">
              <w:rPr>
                <w:rFonts w:ascii="Garamond" w:hAnsi="Garamond"/>
                <w:color w:val="000000" w:themeColor="text1"/>
                <w:sz w:val="24"/>
                <w:szCs w:val="24"/>
              </w:rPr>
              <w:t>Agim Bregasi</w:t>
            </w:r>
          </w:p>
        </w:tc>
        <w:tc>
          <w:tcPr>
            <w:tcW w:w="4644"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Presidenti</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Agim Elezi</w:t>
            </w:r>
          </w:p>
        </w:tc>
      </w:tr>
    </w:tbl>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Paragrafi"/>
        <w:rPr>
          <w:rFonts w:ascii="Garamond" w:hAnsi="Garamond"/>
          <w:color w:val="000000" w:themeColor="text1"/>
          <w:sz w:val="24"/>
          <w:szCs w:val="24"/>
        </w:rPr>
      </w:pPr>
      <w:r w:rsidRPr="00161502">
        <w:rPr>
          <w:rFonts w:ascii="Garamond" w:hAnsi="Garamond"/>
          <w:color w:val="000000" w:themeColor="text1"/>
          <w:sz w:val="24"/>
          <w:szCs w:val="24"/>
        </w:rPr>
        <w:t>Aneksi 1</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TitulliTitull"/>
        <w:rPr>
          <w:rFonts w:ascii="Garamond" w:hAnsi="Garamond"/>
          <w:color w:val="000000" w:themeColor="text1"/>
          <w:sz w:val="24"/>
          <w:szCs w:val="24"/>
        </w:rPr>
      </w:pPr>
      <w:r w:rsidRPr="00161502">
        <w:rPr>
          <w:rFonts w:ascii="Garamond" w:hAnsi="Garamond"/>
          <w:color w:val="000000" w:themeColor="text1"/>
          <w:sz w:val="24"/>
          <w:szCs w:val="24"/>
        </w:rPr>
        <w:t>PROGRAMI I REHABILITIMIT TË HIDROCENTRALIT VENDOR XHYRË</w:t>
      </w:r>
    </w:p>
    <w:p w:rsidR="00FB369B" w:rsidRPr="00161502" w:rsidRDefault="00FB369B" w:rsidP="00FB369B">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534"/>
        <w:gridCol w:w="1536"/>
        <w:gridCol w:w="1043"/>
        <w:gridCol w:w="991"/>
        <w:gridCol w:w="989"/>
        <w:gridCol w:w="1010"/>
        <w:gridCol w:w="989"/>
        <w:gridCol w:w="989"/>
        <w:gridCol w:w="989"/>
      </w:tblGrid>
      <w:tr w:rsidR="00161502" w:rsidRPr="00161502">
        <w:tc>
          <w:tcPr>
            <w:tcW w:w="483" w:type="dxa"/>
            <w:vMerge w:val="restart"/>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Nr.</w:t>
            </w:r>
          </w:p>
        </w:tc>
        <w:tc>
          <w:tcPr>
            <w:tcW w:w="1592" w:type="dxa"/>
            <w:vMerge w:val="restart"/>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Rrethi</w:t>
            </w:r>
          </w:p>
        </w:tc>
        <w:tc>
          <w:tcPr>
            <w:tcW w:w="1048" w:type="dxa"/>
            <w:vMerge w:val="restart"/>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Fuqia e instaluar kw</w:t>
            </w:r>
          </w:p>
        </w:tc>
        <w:tc>
          <w:tcPr>
            <w:tcW w:w="3083" w:type="dxa"/>
            <w:gridSpan w:val="3"/>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Investimi</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mijë lekë</w:t>
            </w:r>
          </w:p>
        </w:tc>
        <w:tc>
          <w:tcPr>
            <w:tcW w:w="3081" w:type="dxa"/>
            <w:gridSpan w:val="3"/>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Prodhimi i energjisë elektrike</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mijë kwh</w:t>
            </w:r>
          </w:p>
        </w:tc>
      </w:tr>
      <w:tr w:rsidR="00161502" w:rsidRPr="00161502">
        <w:tc>
          <w:tcPr>
            <w:tcW w:w="483" w:type="dxa"/>
            <w:vMerge/>
          </w:tcPr>
          <w:p w:rsidR="00FB369B" w:rsidRPr="00161502" w:rsidRDefault="00FB369B" w:rsidP="00FB369B">
            <w:pPr>
              <w:pStyle w:val="Tabele"/>
              <w:rPr>
                <w:rFonts w:ascii="Garamond" w:hAnsi="Garamond"/>
                <w:color w:val="000000" w:themeColor="text1"/>
                <w:sz w:val="24"/>
                <w:szCs w:val="24"/>
              </w:rPr>
            </w:pPr>
          </w:p>
        </w:tc>
        <w:tc>
          <w:tcPr>
            <w:tcW w:w="1592" w:type="dxa"/>
            <w:vMerge/>
          </w:tcPr>
          <w:p w:rsidR="00FB369B" w:rsidRPr="00161502" w:rsidRDefault="00FB369B" w:rsidP="00FB369B">
            <w:pPr>
              <w:pStyle w:val="Tabele"/>
              <w:rPr>
                <w:rFonts w:ascii="Garamond" w:hAnsi="Garamond"/>
                <w:color w:val="000000" w:themeColor="text1"/>
                <w:sz w:val="24"/>
                <w:szCs w:val="24"/>
              </w:rPr>
            </w:pPr>
          </w:p>
        </w:tc>
        <w:tc>
          <w:tcPr>
            <w:tcW w:w="1048" w:type="dxa"/>
            <w:vMerge/>
          </w:tcPr>
          <w:p w:rsidR="00FB369B" w:rsidRPr="00161502" w:rsidRDefault="00FB369B" w:rsidP="00FB369B">
            <w:pPr>
              <w:pStyle w:val="Tabele"/>
              <w:rPr>
                <w:rFonts w:ascii="Garamond" w:hAnsi="Garamond"/>
                <w:color w:val="000000" w:themeColor="text1"/>
                <w:sz w:val="24"/>
                <w:szCs w:val="24"/>
              </w:rPr>
            </w:pPr>
          </w:p>
        </w:tc>
        <w:tc>
          <w:tcPr>
            <w:tcW w:w="102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2003</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2004</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gjithsej</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2003</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2004</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2005</w:t>
            </w:r>
          </w:p>
        </w:tc>
      </w:tr>
      <w:tr w:rsidR="00161502" w:rsidRPr="00161502">
        <w:tc>
          <w:tcPr>
            <w:tcW w:w="483"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1</w:t>
            </w:r>
          </w:p>
        </w:tc>
        <w:tc>
          <w:tcPr>
            <w:tcW w:w="1592"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Librazhd</w:t>
            </w:r>
          </w:p>
        </w:tc>
        <w:tc>
          <w:tcPr>
            <w:tcW w:w="104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250</w:t>
            </w:r>
          </w:p>
        </w:tc>
        <w:tc>
          <w:tcPr>
            <w:tcW w:w="102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2300</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3250</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5450</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900</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1500</w:t>
            </w:r>
          </w:p>
        </w:tc>
        <w:tc>
          <w:tcPr>
            <w:tcW w:w="1027"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2160</w:t>
            </w:r>
          </w:p>
        </w:tc>
      </w:tr>
    </w:tbl>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Aneksi"/>
        <w:rPr>
          <w:rFonts w:ascii="Garamond" w:hAnsi="Garamond"/>
          <w:color w:val="000000" w:themeColor="text1"/>
          <w:sz w:val="24"/>
          <w:szCs w:val="24"/>
        </w:rPr>
      </w:pPr>
      <w:r w:rsidRPr="00161502">
        <w:rPr>
          <w:rFonts w:ascii="Garamond" w:hAnsi="Garamond"/>
          <w:color w:val="000000" w:themeColor="text1"/>
          <w:sz w:val="24"/>
          <w:szCs w:val="24"/>
        </w:rPr>
        <w:t>Aneksi 2</w:t>
      </w:r>
    </w:p>
    <w:p w:rsidR="00FB369B" w:rsidRPr="00161502" w:rsidRDefault="00FB369B" w:rsidP="00FB369B">
      <w:pPr>
        <w:pStyle w:val="Paragrafi"/>
        <w:rPr>
          <w:rFonts w:ascii="Garamond" w:hAnsi="Garamond"/>
          <w:color w:val="000000" w:themeColor="text1"/>
          <w:sz w:val="24"/>
          <w:szCs w:val="24"/>
        </w:rPr>
      </w:pPr>
    </w:p>
    <w:p w:rsidR="00FB369B" w:rsidRPr="00161502" w:rsidRDefault="00FB369B" w:rsidP="00FB369B">
      <w:pPr>
        <w:pStyle w:val="TitulliTitull"/>
        <w:rPr>
          <w:rFonts w:ascii="Garamond" w:hAnsi="Garamond"/>
          <w:color w:val="000000" w:themeColor="text1"/>
          <w:sz w:val="24"/>
          <w:szCs w:val="24"/>
        </w:rPr>
      </w:pPr>
      <w:r w:rsidRPr="00161502">
        <w:rPr>
          <w:rFonts w:ascii="Garamond" w:hAnsi="Garamond"/>
          <w:color w:val="000000" w:themeColor="text1"/>
          <w:sz w:val="24"/>
          <w:szCs w:val="24"/>
        </w:rPr>
        <w:t>INVESTIMET PËR REHABILITIM</w:t>
      </w:r>
    </w:p>
    <w:p w:rsidR="00FB369B" w:rsidRPr="00161502" w:rsidRDefault="00FB369B" w:rsidP="00FB369B">
      <w:pPr>
        <w:pStyle w:val="TitulliTitull"/>
        <w:rPr>
          <w:rFonts w:ascii="Garamond" w:hAnsi="Garamond"/>
          <w:color w:val="000000" w:themeColor="text1"/>
          <w:sz w:val="24"/>
          <w:szCs w:val="24"/>
        </w:rPr>
      </w:pPr>
      <w:r w:rsidRPr="00161502">
        <w:rPr>
          <w:rFonts w:ascii="Garamond" w:hAnsi="Garamond"/>
          <w:color w:val="000000" w:themeColor="text1"/>
          <w:sz w:val="24"/>
          <w:szCs w:val="24"/>
        </w:rPr>
        <w:t>Hidrocentrali Xhyrë në rrethin e Librazhdit</w:t>
      </w:r>
    </w:p>
    <w:p w:rsidR="00FB369B" w:rsidRPr="00161502" w:rsidRDefault="00FB369B" w:rsidP="00FB369B">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4667"/>
        <w:gridCol w:w="1751"/>
        <w:gridCol w:w="2652"/>
      </w:tblGrid>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Lloji i punimeve</w:t>
            </w:r>
          </w:p>
        </w:tc>
        <w:tc>
          <w:tcPr>
            <w:tcW w:w="1800"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 xml:space="preserve">Vlera </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000 lekë</w:t>
            </w:r>
          </w:p>
        </w:tc>
        <w:tc>
          <w:tcPr>
            <w:tcW w:w="269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Normat e projektimit dhe të zbatimit që aplikohen</w:t>
            </w:r>
          </w:p>
        </w:tc>
      </w:tr>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Ndërtimore</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Pastrim i aluvioneve në kanal dhe në basen; argjinatura; rrugë auto për hyrje në vepër; përforcim i veprës së marrjes, dekantuesit, basenit, bazamenteve të kanalit dhe të tubacionit; mbulim i pjesshëm i kanalit; veshje e kanalit. Në godinë: suvatime, hidroizolime, dyer-dritare, shtrim dysheme, përforcim bazamentesh të makinerisë dhe kanaleve brenda, ambiente shërbimi, lyerje, instalime të brendshme hidrosanitare dhe ndriçimi.</w:t>
            </w:r>
          </w:p>
        </w:tc>
        <w:tc>
          <w:tcPr>
            <w:tcW w:w="1800"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3 060</w:t>
            </w:r>
          </w:p>
        </w:tc>
        <w:tc>
          <w:tcPr>
            <w:tcW w:w="269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Vendim i Këshillit të Ministrave nr.444, datë 5.9.1995</w:t>
            </w: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Manualet e preventivimit</w:t>
            </w: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Kushtet teknike</w:t>
            </w:r>
          </w:p>
        </w:tc>
      </w:tr>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Montime</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Zgarra dhe porta hidroteknike në veprën e marrjes, dekantues dhe basen; vendosje e kompensatorëve në tubac, presionit; pajisje hidraulike dhe saraçineska, tubacione shkarkimi.</w:t>
            </w:r>
          </w:p>
        </w:tc>
        <w:tc>
          <w:tcPr>
            <w:tcW w:w="1800" w:type="dxa"/>
          </w:tcPr>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125</w:t>
            </w:r>
          </w:p>
        </w:tc>
        <w:tc>
          <w:tcPr>
            <w:tcW w:w="269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Vendim i Këshillit të Ministrave nr.444, datë 5.9.1995</w:t>
            </w: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Manualet e preventivimit</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Kushtet teknike</w:t>
            </w:r>
          </w:p>
        </w:tc>
      </w:tr>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Remonte mekanike</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 xml:space="preserve">Hidroturbina, rregullatori i shpejtësisë, saraçineskat mekanike dhe elektrike, xhuntot dhe kushinetat, gjeneratori, sistemi i </w:t>
            </w:r>
            <w:r w:rsidRPr="00161502">
              <w:rPr>
                <w:rFonts w:ascii="Garamond" w:hAnsi="Garamond"/>
                <w:color w:val="000000" w:themeColor="text1"/>
                <w:sz w:val="24"/>
                <w:szCs w:val="24"/>
              </w:rPr>
              <w:lastRenderedPageBreak/>
              <w:t>lubrifikimit, bulloneria e bazamenteve, armaturat etj.</w:t>
            </w:r>
          </w:p>
        </w:tc>
        <w:tc>
          <w:tcPr>
            <w:tcW w:w="1800" w:type="dxa"/>
          </w:tcPr>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lastRenderedPageBreak/>
              <w:t>1 035</w:t>
            </w:r>
          </w:p>
        </w:tc>
        <w:tc>
          <w:tcPr>
            <w:tcW w:w="269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lastRenderedPageBreak/>
              <w:t>Manualet e preventivimit</w:t>
            </w: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Kushtet teknike</w:t>
            </w:r>
          </w:p>
        </w:tc>
      </w:tr>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Remonte elektrike</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Gjeneratori, reostati, kabllot e fuqisë dhe të komandimit, panelet e fuqisë, sinkronizimit, matjes, nevojave vetjake, transformatorit, pajisjeve 10 Kv, etj.</w:t>
            </w:r>
          </w:p>
        </w:tc>
        <w:tc>
          <w:tcPr>
            <w:tcW w:w="1800" w:type="dxa"/>
          </w:tcPr>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1 000</w:t>
            </w:r>
          </w:p>
        </w:tc>
        <w:tc>
          <w:tcPr>
            <w:tcW w:w="269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Manualet e preventivimit</w:t>
            </w: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Kushtet teknike</w:t>
            </w:r>
          </w:p>
        </w:tc>
      </w:tr>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Plotësime</w:t>
            </w: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Grup kolektori për gjeneratorët, reduktor-variator për elektrosaraçineskën, panel fuqie, panel nevojash vetjake, thikë fuqie 10 Kv, reostat, mjete të sigurimit teknik dhe të mbrojtjes në punë, pajisje për dhomën e shërbimit, ndërlidhje radio.</w:t>
            </w:r>
          </w:p>
        </w:tc>
        <w:tc>
          <w:tcPr>
            <w:tcW w:w="1800" w:type="dxa"/>
          </w:tcPr>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p>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230</w:t>
            </w:r>
          </w:p>
        </w:tc>
        <w:tc>
          <w:tcPr>
            <w:tcW w:w="2699"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 xml:space="preserve">Rregulloret e sigurimit teknik dhe të shfrytëzimit të hidrocentraleve </w:t>
            </w:r>
          </w:p>
        </w:tc>
      </w:tr>
      <w:tr w:rsidR="00161502" w:rsidRPr="00161502">
        <w:tc>
          <w:tcPr>
            <w:tcW w:w="4788"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Totali i investimit për rehabilitim</w:t>
            </w:r>
          </w:p>
        </w:tc>
        <w:tc>
          <w:tcPr>
            <w:tcW w:w="1800" w:type="dxa"/>
          </w:tcPr>
          <w:p w:rsidR="00FB369B" w:rsidRPr="00161502" w:rsidRDefault="00FB369B" w:rsidP="00FB369B">
            <w:pPr>
              <w:pStyle w:val="Tabele"/>
              <w:rPr>
                <w:rFonts w:ascii="Garamond" w:hAnsi="Garamond"/>
                <w:color w:val="000000" w:themeColor="text1"/>
                <w:sz w:val="24"/>
                <w:szCs w:val="24"/>
              </w:rPr>
            </w:pPr>
            <w:r w:rsidRPr="00161502">
              <w:rPr>
                <w:rFonts w:ascii="Garamond" w:hAnsi="Garamond"/>
                <w:color w:val="000000" w:themeColor="text1"/>
                <w:sz w:val="24"/>
                <w:szCs w:val="24"/>
              </w:rPr>
              <w:t>5 450</w:t>
            </w:r>
          </w:p>
        </w:tc>
        <w:tc>
          <w:tcPr>
            <w:tcW w:w="2699" w:type="dxa"/>
          </w:tcPr>
          <w:p w:rsidR="00FB369B" w:rsidRPr="00161502" w:rsidRDefault="00FB369B" w:rsidP="00FB369B">
            <w:pPr>
              <w:pStyle w:val="Tabele"/>
              <w:rPr>
                <w:rFonts w:ascii="Garamond" w:hAnsi="Garamond"/>
                <w:color w:val="000000" w:themeColor="text1"/>
                <w:sz w:val="24"/>
                <w:szCs w:val="24"/>
              </w:rPr>
            </w:pPr>
          </w:p>
        </w:tc>
      </w:tr>
    </w:tbl>
    <w:p w:rsidR="00FB369B" w:rsidRPr="00161502" w:rsidRDefault="00FB369B" w:rsidP="00FB369B">
      <w:pPr>
        <w:pStyle w:val="Paragrafi"/>
        <w:rPr>
          <w:rFonts w:ascii="Garamond" w:hAnsi="Garamond"/>
          <w:color w:val="000000" w:themeColor="text1"/>
          <w:sz w:val="24"/>
          <w:szCs w:val="24"/>
        </w:rPr>
      </w:pPr>
    </w:p>
    <w:p w:rsidR="00A0784B" w:rsidRPr="00161502" w:rsidRDefault="00A0784B" w:rsidP="00AA3124">
      <w:pPr>
        <w:pStyle w:val="Akti"/>
        <w:rPr>
          <w:rFonts w:ascii="Garamond" w:hAnsi="Garamond"/>
          <w:color w:val="000000" w:themeColor="text1"/>
          <w:sz w:val="24"/>
          <w:szCs w:val="24"/>
        </w:rPr>
      </w:pPr>
    </w:p>
    <w:sectPr w:rsidR="00A0784B" w:rsidRPr="0016150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CF9"/>
    <w:rsid w:val="000176B9"/>
    <w:rsid w:val="000637B6"/>
    <w:rsid w:val="00074162"/>
    <w:rsid w:val="00075BF5"/>
    <w:rsid w:val="000B29AB"/>
    <w:rsid w:val="000F7F00"/>
    <w:rsid w:val="00134ADF"/>
    <w:rsid w:val="00161502"/>
    <w:rsid w:val="00187855"/>
    <w:rsid w:val="001A58B2"/>
    <w:rsid w:val="001C15BD"/>
    <w:rsid w:val="001C7978"/>
    <w:rsid w:val="0022170D"/>
    <w:rsid w:val="002C6BAB"/>
    <w:rsid w:val="00304413"/>
    <w:rsid w:val="00383FD5"/>
    <w:rsid w:val="003E06F6"/>
    <w:rsid w:val="003F043A"/>
    <w:rsid w:val="00470F9C"/>
    <w:rsid w:val="0050367C"/>
    <w:rsid w:val="00504A56"/>
    <w:rsid w:val="00507AF2"/>
    <w:rsid w:val="005358B8"/>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AE14BB"/>
    <w:rsid w:val="00B717B8"/>
    <w:rsid w:val="00BB5AB5"/>
    <w:rsid w:val="00BC6B73"/>
    <w:rsid w:val="00C22BA7"/>
    <w:rsid w:val="00C36B40"/>
    <w:rsid w:val="00C7710C"/>
    <w:rsid w:val="00C9432A"/>
    <w:rsid w:val="00D1319A"/>
    <w:rsid w:val="00D565F6"/>
    <w:rsid w:val="00D92AC6"/>
    <w:rsid w:val="00DC64E5"/>
    <w:rsid w:val="00E06AA7"/>
    <w:rsid w:val="00E624E2"/>
    <w:rsid w:val="00E645E3"/>
    <w:rsid w:val="00EA206E"/>
    <w:rsid w:val="00EE2805"/>
    <w:rsid w:val="00F15D98"/>
    <w:rsid w:val="00F52BF2"/>
    <w:rsid w:val="00F55282"/>
    <w:rsid w:val="00F95181"/>
    <w:rsid w:val="00FB369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B85D2"/>
  <w15:chartTrackingRefBased/>
  <w15:docId w15:val="{92FCE69A-0354-4D7F-B6A5-89F536BA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FB369B"/>
    <w:pPr>
      <w:widowControl w:val="0"/>
      <w:jc w:val="both"/>
    </w:pPr>
    <w:rPr>
      <w:rFonts w:ascii="CG Times" w:eastAsia="MS Mincho" w:hAnsi="CG Times"/>
      <w:color w:val="000000"/>
      <w:sz w:val="22"/>
      <w:szCs w:val="22"/>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neksiChar">
    <w:name w:val="Aneksi Char"/>
    <w:basedOn w:val="DefaultParagraphFont"/>
    <w:link w:val="Aneksi"/>
    <w:rsid w:val="00FB369B"/>
    <w:rPr>
      <w:rFonts w:ascii="CG Times" w:hAnsi="CG Times"/>
      <w:sz w:val="22"/>
      <w:lang w:val="en-GB" w:eastAsia="en-US" w:bidi="ar-SA"/>
    </w:rPr>
  </w:style>
  <w:style w:type="character" w:customStyle="1" w:styleId="NeniNrChar">
    <w:name w:val="Neni_Nr Char"/>
    <w:basedOn w:val="DefaultParagraphFont"/>
    <w:link w:val="NeniNr"/>
    <w:rsid w:val="00FB369B"/>
    <w:rPr>
      <w:rFonts w:ascii="CG Times" w:hAnsi="CG Times"/>
      <w:sz w:val="22"/>
      <w:lang w:val="en-GB" w:eastAsia="en-US" w:bidi="ar-SA"/>
    </w:rPr>
  </w:style>
  <w:style w:type="character" w:customStyle="1" w:styleId="NeniTitullChar">
    <w:name w:val="Neni_Titull Char"/>
    <w:basedOn w:val="DefaultParagraphFont"/>
    <w:link w:val="NeniTitull"/>
    <w:rsid w:val="00FB369B"/>
    <w:rPr>
      <w:rFonts w:ascii="CG Times" w:hAnsi="CG Times"/>
      <w:b/>
      <w:sz w:val="22"/>
      <w:lang w:val="en-GB" w:eastAsia="en-US" w:bidi="ar-SA"/>
    </w:rPr>
  </w:style>
  <w:style w:type="character" w:customStyle="1" w:styleId="ParagrafiChar">
    <w:name w:val="Paragrafi Char"/>
    <w:basedOn w:val="DefaultParagraphFont"/>
    <w:link w:val="Paragrafi"/>
    <w:rsid w:val="00FB369B"/>
    <w:rPr>
      <w:rFonts w:ascii="CG Times" w:hAnsi="CG Times"/>
      <w:sz w:val="22"/>
      <w:lang w:val="en-US" w:eastAsia="en-US" w:bidi="ar-SA"/>
    </w:rPr>
  </w:style>
  <w:style w:type="character" w:customStyle="1" w:styleId="TitulliChar">
    <w:name w:val="Titulli Char"/>
    <w:basedOn w:val="DefaultParagraphFont"/>
    <w:link w:val="Titulli"/>
    <w:rsid w:val="00FB369B"/>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FB369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31608">
      <w:bodyDiv w:val="1"/>
      <w:marLeft w:val="0"/>
      <w:marRight w:val="0"/>
      <w:marTop w:val="0"/>
      <w:marBottom w:val="0"/>
      <w:divBdr>
        <w:top w:val="none" w:sz="0" w:space="0" w:color="auto"/>
        <w:left w:val="none" w:sz="0" w:space="0" w:color="auto"/>
        <w:bottom w:val="none" w:sz="0" w:space="0" w:color="auto"/>
        <w:right w:val="none" w:sz="0" w:space="0" w:color="auto"/>
      </w:divBdr>
    </w:div>
    <w:div w:id="990909304">
      <w:bodyDiv w:val="1"/>
      <w:marLeft w:val="0"/>
      <w:marRight w:val="0"/>
      <w:marTop w:val="0"/>
      <w:marBottom w:val="0"/>
      <w:divBdr>
        <w:top w:val="none" w:sz="0" w:space="0" w:color="auto"/>
        <w:left w:val="none" w:sz="0" w:space="0" w:color="auto"/>
        <w:bottom w:val="none" w:sz="0" w:space="0" w:color="auto"/>
        <w:right w:val="none" w:sz="0" w:space="0" w:color="auto"/>
      </w:divBdr>
    </w:div>
    <w:div w:id="17953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3225</Words>
  <Characters>18383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Rovena Lipe</cp:lastModifiedBy>
  <cp:revision>4</cp:revision>
  <dcterms:created xsi:type="dcterms:W3CDTF">2025-11-04T10:31:00Z</dcterms:created>
  <dcterms:modified xsi:type="dcterms:W3CDTF">2025-11-04T10:35:00Z</dcterms:modified>
</cp:coreProperties>
</file>