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AFA" w:rsidRPr="00AA7F15" w:rsidRDefault="00930AFA" w:rsidP="00930AFA">
      <w:pPr>
        <w:pStyle w:val="Akti"/>
      </w:pPr>
      <w:bookmarkStart w:id="0" w:name="_GoBack"/>
      <w:bookmarkEnd w:id="0"/>
      <w:r w:rsidRPr="00AA7F15">
        <w:t>V E N D I M</w:t>
      </w:r>
    </w:p>
    <w:p w:rsidR="00930AFA" w:rsidRPr="00AA7F15" w:rsidRDefault="00930AFA" w:rsidP="00930AFA">
      <w:pPr>
        <w:pStyle w:val="NumriData"/>
      </w:pPr>
      <w:r w:rsidRPr="00AA7F15">
        <w:t>Nr.495, datë 18.7.2003</w:t>
      </w:r>
    </w:p>
    <w:p w:rsidR="00930AFA" w:rsidRPr="00AA7F15" w:rsidRDefault="00930AFA" w:rsidP="00930AFA">
      <w:pPr>
        <w:pStyle w:val="Paragrafi"/>
      </w:pPr>
    </w:p>
    <w:p w:rsidR="00930AFA" w:rsidRPr="00AA7F15" w:rsidRDefault="00930AFA" w:rsidP="00930AFA">
      <w:pPr>
        <w:pStyle w:val="Titulli"/>
      </w:pPr>
      <w:r w:rsidRPr="00AA7F15">
        <w:t>PËR PËRCAKTIMIN E KUSHTEVE TË PERSONAVE DHE SASISË SË NEVOJSHME TË KARBURANTIT PËR PËRDORIM NGA ANIJET E PESHKIMIT</w:t>
      </w:r>
    </w:p>
    <w:p w:rsidR="00930AFA" w:rsidRPr="00AA7F15" w:rsidRDefault="00930AFA" w:rsidP="00930AFA">
      <w:pPr>
        <w:pStyle w:val="Paragrafi"/>
      </w:pPr>
    </w:p>
    <w:p w:rsidR="00930AFA" w:rsidRPr="00AA7F15" w:rsidRDefault="00930AFA" w:rsidP="00930AFA">
      <w:pPr>
        <w:pStyle w:val="BazLigjPropozues"/>
      </w:pPr>
      <w:r w:rsidRPr="00AA7F15">
        <w:t>Në mbështetje të nenit 100  të Kushtetutës, të shkronjës “b” të pikës 2 të nenit 19 të ligjit nr.8976, datë 12.12.2002 “Për akcizat”, i ndryshuar, të ligjit nr.7971, datë 26.7.1995 “Për prokurimin publik”, i ndryshuar dhe të nenit 4 të ligjit nr.8450, datë 24.2.1999 “Për përpunimin, transportimin dhe tregtimin e naftës, gazit dhe nënprodukteve të tyre”, me propozimin e Ministrit të Bujqësisë dhe të  Ushqimit, Këshilli i Ministrave</w:t>
      </w:r>
    </w:p>
    <w:p w:rsidR="00930AFA" w:rsidRPr="00AA7F15" w:rsidRDefault="00930AFA" w:rsidP="00930AFA">
      <w:pPr>
        <w:pStyle w:val="Paragrafi"/>
      </w:pPr>
    </w:p>
    <w:p w:rsidR="00930AFA" w:rsidRPr="00AA7F15" w:rsidRDefault="00930AFA" w:rsidP="00930AFA">
      <w:pPr>
        <w:pStyle w:val="VENDOSI"/>
      </w:pPr>
      <w:r w:rsidRPr="00AA7F15">
        <w:t>V E N D O S I:</w:t>
      </w:r>
    </w:p>
    <w:p w:rsidR="00930AFA" w:rsidRPr="00AA7F15" w:rsidRDefault="00930AFA" w:rsidP="00930AFA">
      <w:pPr>
        <w:pStyle w:val="Paragrafi"/>
      </w:pPr>
    </w:p>
    <w:p w:rsidR="00930AFA" w:rsidRPr="00AA7F15" w:rsidRDefault="00930AFA" w:rsidP="00930AFA">
      <w:pPr>
        <w:pStyle w:val="Paragrafi"/>
      </w:pPr>
      <w:r w:rsidRPr="00AA7F15">
        <w:t>1. Ngritjen në portet e peshkimit të Shëngjinit, të Durrësit, të Vlorës dhe të Sarandës, brenda zonës doganore, të stacioneve të shitjes së gazoilit (diezel) për anijet e peshkimit të licencuara për ushtrimin e kësaj veprimtarie.</w:t>
      </w:r>
    </w:p>
    <w:p w:rsidR="00930AFA" w:rsidRPr="00AA7F15" w:rsidRDefault="00930AFA" w:rsidP="00930AFA">
      <w:pPr>
        <w:pStyle w:val="Paragrafi"/>
      </w:pPr>
      <w:r w:rsidRPr="00AA7F15">
        <w:t>2. Tregtimi i karburanteve për furnizimin e anijeve të peshkimit të bëhet vetëm nga persona juridikë, të pajisur me lejet përkatëse, në përputhje me ligjin nr.8450, datë 24.2.1999 “Për përpunimin, transportimin dhe tregtimin e naftës, gazit dhe nënprodukteve të tyre”.</w:t>
      </w:r>
    </w:p>
    <w:p w:rsidR="00930AFA" w:rsidRPr="00AA7F15" w:rsidRDefault="00930AFA" w:rsidP="00930AFA">
      <w:pPr>
        <w:pStyle w:val="Paragrafi"/>
      </w:pPr>
      <w:r w:rsidRPr="00AA7F15">
        <w:t>3. Përcaktimi i shoqërisë furnizuese të bëhet në përputhje me ligjin nr.7971, datë 26.7.1995 “Për prokurimin publik”, i ndryshuar.</w:t>
      </w:r>
    </w:p>
    <w:p w:rsidR="00930AFA" w:rsidRPr="00AA7F15" w:rsidRDefault="00930AFA" w:rsidP="00930AFA">
      <w:pPr>
        <w:pStyle w:val="Paragrafi"/>
      </w:pPr>
      <w:r w:rsidRPr="00AA7F15">
        <w:t>4. Gazoili t’u shitet Organizatave të Menaxhimit të Peshkimit (OMP), sipas porteve të peshkimit, të cilat duhet:</w:t>
      </w:r>
    </w:p>
    <w:p w:rsidR="00930AFA" w:rsidRPr="00AA7F15" w:rsidRDefault="00930AFA" w:rsidP="00930AFA">
      <w:pPr>
        <w:pStyle w:val="Paragrafi"/>
      </w:pPr>
      <w:r w:rsidRPr="00AA7F15">
        <w:t>a) të paraqesin kërkesën dhe grafikun e nevojave të anijeve të peshkimit për furnizimin me naftë;</w:t>
      </w:r>
    </w:p>
    <w:p w:rsidR="00930AFA" w:rsidRPr="00AA7F15" w:rsidRDefault="00930AFA" w:rsidP="00930AFA">
      <w:pPr>
        <w:pStyle w:val="Paragrafi"/>
      </w:pPr>
      <w:r w:rsidRPr="00AA7F15">
        <w:t>b) të organizojnë grumbullimin dhe të paraqesin dokumentacionin e nevojshëm, të përcaktuar në udhëzimin e Drejtorisë së Përgjithshme të Takim-Taksave, dalë në zbatim të ligjit nr.8976, datë 12.12.2002 “Për akcizat”, i ndryshuar.</w:t>
      </w:r>
    </w:p>
    <w:p w:rsidR="00930AFA" w:rsidRPr="00AA7F15" w:rsidRDefault="00930AFA" w:rsidP="00930AFA">
      <w:pPr>
        <w:pStyle w:val="Paragrafi"/>
      </w:pPr>
      <w:r w:rsidRPr="00AA7F15">
        <w:t>5. Rimbursimi i akcizës t’i bëhet drejtpërdrejt shoqërisë furnizuese një herë në tre muaj, në bazë të dokumenteve të paraqitura nga OMP-të e peshkimit.</w:t>
      </w:r>
    </w:p>
    <w:p w:rsidR="00930AFA" w:rsidRPr="00AA7F15" w:rsidRDefault="00930AFA" w:rsidP="00930AFA">
      <w:pPr>
        <w:pStyle w:val="Paragrafi"/>
      </w:pPr>
      <w:r w:rsidRPr="00AA7F15">
        <w:t>6. Në bazë të numrit të anijeve  të peshkimit dhe të fuqisë motorike të tyre, sasia e gazoilit për 1 vit nuk duhet t’i kalojë sasitë e mëposhtme:</w:t>
      </w:r>
    </w:p>
    <w:p w:rsidR="00930AFA" w:rsidRPr="00AA7F15" w:rsidRDefault="00930AFA" w:rsidP="00930AFA">
      <w:pPr>
        <w:pStyle w:val="Paragrafi"/>
      </w:pPr>
      <w:r w:rsidRPr="00AA7F15">
        <w:t>a) Durrës</w:t>
      </w:r>
      <w:r>
        <w:t xml:space="preserve"> </w:t>
      </w:r>
      <w:r>
        <w:tab/>
      </w:r>
      <w:r w:rsidRPr="00AA7F15">
        <w:t>10 000 tonë;</w:t>
      </w:r>
    </w:p>
    <w:p w:rsidR="00930AFA" w:rsidRPr="00AA7F15" w:rsidRDefault="00930AFA" w:rsidP="00930AFA">
      <w:pPr>
        <w:pStyle w:val="Paragrafi"/>
      </w:pPr>
      <w:r w:rsidRPr="00AA7F15">
        <w:t>b) Vlorë</w:t>
      </w:r>
      <w:r>
        <w:t xml:space="preserve"> </w:t>
      </w:r>
      <w:r>
        <w:tab/>
      </w:r>
      <w:r w:rsidRPr="00AA7F15">
        <w:t>9 000 tonë;</w:t>
      </w:r>
    </w:p>
    <w:p w:rsidR="00930AFA" w:rsidRPr="00AA7F15" w:rsidRDefault="00930AFA" w:rsidP="00930AFA">
      <w:pPr>
        <w:pStyle w:val="Paragrafi"/>
      </w:pPr>
      <w:r w:rsidRPr="00AA7F15">
        <w:t>c) Shëngjin</w:t>
      </w:r>
      <w:r>
        <w:t xml:space="preserve"> </w:t>
      </w:r>
      <w:r>
        <w:tab/>
      </w:r>
      <w:r w:rsidRPr="00AA7F15">
        <w:t>6 000 tonë;</w:t>
      </w:r>
    </w:p>
    <w:p w:rsidR="00930AFA" w:rsidRPr="00AA7F15" w:rsidRDefault="00930AFA" w:rsidP="00930AFA">
      <w:pPr>
        <w:pStyle w:val="Paragrafi"/>
      </w:pPr>
      <w:r w:rsidRPr="00AA7F15">
        <w:t>ç) Sarandë</w:t>
      </w:r>
      <w:r>
        <w:t xml:space="preserve"> </w:t>
      </w:r>
      <w:r>
        <w:tab/>
      </w:r>
      <w:r w:rsidRPr="00AA7F15">
        <w:t>3 000 tonë.</w:t>
      </w:r>
    </w:p>
    <w:p w:rsidR="00930AFA" w:rsidRPr="00AA7F15" w:rsidRDefault="00930AFA" w:rsidP="00930AFA">
      <w:pPr>
        <w:pStyle w:val="Paragrafi"/>
      </w:pPr>
      <w:r w:rsidRPr="00AA7F15">
        <w:t>7. Për periudhën 1 korrik 2003 deri në 31 dhjetor 2003 sasia e gazoilit për nevojat e peshkimit të jetë, për portet e përmendura në pikën 6 të këtij vendimi, sa gjysma e sasisë vjetore.</w:t>
      </w:r>
    </w:p>
    <w:p w:rsidR="00930AFA" w:rsidRPr="00AA7F15" w:rsidRDefault="00930AFA" w:rsidP="00930AFA">
      <w:pPr>
        <w:pStyle w:val="Paragrafi"/>
      </w:pPr>
      <w:r w:rsidRPr="00AA7F15">
        <w:t>8. Ministria e Transportit dhe e Telekomunikacionit, nëpërmjet kapitenerive të porteve, Ministria e Rendit Publik, nëpërmjet Drejtorisë së Përgjithshme të Policisë (Drejtorisë së Policisë Kufitare), si dhe Ministria e Financave, nëpërmjet Drejtorisë së Përgjithshme të Doganave dhe asaj të Tatim-Taksave, të ndjekin procedurat e nisjes dhe të mbërritjes së anijeve të peshkimit për dhe  nga zonat e peshkimit.</w:t>
      </w:r>
    </w:p>
    <w:p w:rsidR="00930AFA" w:rsidRPr="00AA7F15" w:rsidRDefault="00930AFA" w:rsidP="00930AFA">
      <w:pPr>
        <w:pStyle w:val="Paragrafi"/>
      </w:pPr>
      <w:r w:rsidRPr="00AA7F15">
        <w:t>9. Ngarkohen Ministria e Financave dhe Drejtoria e Përgjithshme e Tatim-Taksave të nxjerrin udhëzimet për regjistrin e karburanteve të anijeve të peshkimit dhe regjistrin e furnizimit të stacioneve të shitjes së karburanteve.</w:t>
      </w:r>
    </w:p>
    <w:p w:rsidR="00930AFA" w:rsidRPr="00AA7F15" w:rsidRDefault="00930AFA" w:rsidP="00930AFA">
      <w:pPr>
        <w:pStyle w:val="Paragrafi"/>
      </w:pPr>
      <w:r w:rsidRPr="00AA7F15">
        <w:t>Ky vendim hyn në fuqi pas botimit në Fletoren Zyrtare.</w:t>
      </w:r>
    </w:p>
    <w:p w:rsidR="00930AFA" w:rsidRPr="00AA7F15" w:rsidRDefault="00930AFA" w:rsidP="00930AFA">
      <w:pPr>
        <w:pStyle w:val="Paragrafi"/>
      </w:pPr>
    </w:p>
    <w:p w:rsidR="00930AFA" w:rsidRPr="00AA7F15" w:rsidRDefault="00930AFA" w:rsidP="00930AFA">
      <w:pPr>
        <w:pStyle w:val="Autoriteti"/>
      </w:pPr>
      <w:r w:rsidRPr="00AA7F15">
        <w:t>KRYEMINISTRI</w:t>
      </w:r>
    </w:p>
    <w:p w:rsidR="00930AFA" w:rsidRPr="00AA7F15" w:rsidRDefault="00930AFA" w:rsidP="00930AFA">
      <w:pPr>
        <w:pStyle w:val="AutoritetiEmer"/>
      </w:pPr>
      <w:r w:rsidRPr="00AA7F15">
        <w:t xml:space="preserve"> Fatos Nano</w:t>
      </w:r>
    </w:p>
    <w:p w:rsidR="00930AFA" w:rsidRPr="00AA7F15" w:rsidRDefault="00930AFA" w:rsidP="00930AFA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D4163"/>
    <w:rsid w:val="0080475E"/>
    <w:rsid w:val="008072B9"/>
    <w:rsid w:val="00841EC5"/>
    <w:rsid w:val="008521B4"/>
    <w:rsid w:val="00872000"/>
    <w:rsid w:val="00881600"/>
    <w:rsid w:val="00930AFA"/>
    <w:rsid w:val="009C29DF"/>
    <w:rsid w:val="009F72BC"/>
    <w:rsid w:val="00A0784B"/>
    <w:rsid w:val="00A246D1"/>
    <w:rsid w:val="00A923BE"/>
    <w:rsid w:val="00AA3124"/>
    <w:rsid w:val="00AA4D4B"/>
    <w:rsid w:val="00AA56D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BBD844-A0AC-4A4D-A930-C08C75BD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930AF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30AF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