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2C7" w:rsidRPr="00AA7F15" w:rsidRDefault="009E32C7" w:rsidP="009E32C7">
      <w:pPr>
        <w:pStyle w:val="Akti"/>
      </w:pPr>
      <w:bookmarkStart w:id="0" w:name="_GoBack"/>
      <w:bookmarkEnd w:id="0"/>
      <w:r w:rsidRPr="00AA7F15">
        <w:t>V E N D I M</w:t>
      </w:r>
    </w:p>
    <w:p w:rsidR="009E32C7" w:rsidRPr="00AA7F15" w:rsidRDefault="009E32C7" w:rsidP="009E32C7">
      <w:pPr>
        <w:pStyle w:val="NumriData"/>
      </w:pPr>
      <w:r w:rsidRPr="00AA7F15">
        <w:t>Nr.503, datë 18.7.2003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Titulli"/>
      </w:pPr>
      <w:r w:rsidRPr="00AA7F15">
        <w:t>PËR  SHPRONËSIMIN PËR INTERES PUBLIK TË PASURIVE TË PALUAJTSHME, QË PREKEN NGA NDËRTIMI I SEGMENTIT RRUGOR VALIAS-QERREKË-RINAS, SI DHE TË PRONARËVE, PASURITË E TË CILËVE NDODHEN BRENDA RRETHIMIT TË AEROPORTIT “NËNË TEREZA”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BazLigjPropozues"/>
      </w:pPr>
      <w:r w:rsidRPr="00AA7F15">
        <w:t>Në mbështetje të nenit 100 të Kushtetutës dhe të neneve 5 pika 1, 20 dhe 21 të ligjit nr.8561, datë 22.12.1999 “Për shpronësimet dhe marrjen në përdorim të përkohshëm të pasurisë pronë private për interes publik”, me propozimin e Ministrit të Transportit dhe të Telekomunikacionit, Këshilli i Ministrave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VENDOSI"/>
      </w:pPr>
      <w:r w:rsidRPr="00AA7F15">
        <w:t xml:space="preserve">  V E N D O S I: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  <w:r w:rsidRPr="00AA7F15">
        <w:t>1. Shpronësimin, për interes publik, të pasurive të paluajtshme, që preken nga ndërtimi i segmentit rrugor Valias-Qerrekë-Rinas, si dhe të pronarëve, pasuritë e të cilëve ndodhen brenda rrethimit të aeroportit “Nënë Tereza”.</w:t>
      </w:r>
    </w:p>
    <w:p w:rsidR="009E32C7" w:rsidRPr="00AA7F15" w:rsidRDefault="009E32C7" w:rsidP="009E32C7">
      <w:pPr>
        <w:pStyle w:val="Paragrafi"/>
      </w:pPr>
      <w:r w:rsidRPr="00AA7F15">
        <w:t>2. Shpronësimi të bëhet në favor të “Albtransport”-sh.a.</w:t>
      </w:r>
    </w:p>
    <w:p w:rsidR="009E32C7" w:rsidRPr="00AA7F15" w:rsidRDefault="009E32C7" w:rsidP="009E32C7">
      <w:pPr>
        <w:pStyle w:val="Paragrafi"/>
      </w:pPr>
      <w:r w:rsidRPr="00AA7F15">
        <w:t>3. Pronarët e pasurive të paluajtshme, që shpronësohen, të kompensohen në vlerë të plotë, sipas masës përkatëse, që paraqitet në tabelën, e cila i bashkëlidhet këtij vendimi për sipërfaqet 14 137 m2 tokë/arë, 10 600 m2 tokë/truall dhe 14 774 m2 kullotë, e vlerësuar në shumën e përgjithshme prej 34 469 200 (tridhjetë e katër milionë e katërqind e gjashtëdhjetë e nëntë mijë e dyqind) lekësh.</w:t>
      </w:r>
    </w:p>
    <w:p w:rsidR="009E32C7" w:rsidRPr="00AA7F15" w:rsidRDefault="009E32C7" w:rsidP="009E32C7">
      <w:pPr>
        <w:pStyle w:val="Paragrafi"/>
      </w:pPr>
      <w:r w:rsidRPr="00AA7F15">
        <w:t>4. Vlera e shpenzimeve procedurale të jetë në shumën 258 600 (dyqind e pesëdhjetë e tetë mijë e gjashtëqind) lekë.</w:t>
      </w:r>
    </w:p>
    <w:p w:rsidR="009E32C7" w:rsidRPr="00AA7F15" w:rsidRDefault="009E32C7" w:rsidP="009E32C7">
      <w:pPr>
        <w:pStyle w:val="Paragrafi"/>
      </w:pPr>
      <w:r w:rsidRPr="00AA7F15">
        <w:t>5. Fondi prej 34 727 800 (tridhjetë e katër milionë e shtatëqind e njëzet e shtatë mijë e tetëqind) lekësh të përballohet nga “Albtransport” sh.a.</w:t>
      </w:r>
    </w:p>
    <w:p w:rsidR="009E32C7" w:rsidRPr="00AA7F15" w:rsidRDefault="009E32C7" w:rsidP="009E32C7">
      <w:pPr>
        <w:pStyle w:val="Paragrafi"/>
      </w:pPr>
      <w:r w:rsidRPr="00AA7F15">
        <w:t>6. Shpronësimi të përfundojë brenda datës 31.7.2003.</w:t>
      </w:r>
    </w:p>
    <w:p w:rsidR="009E32C7" w:rsidRPr="00AA7F15" w:rsidRDefault="009E32C7" w:rsidP="009E32C7">
      <w:pPr>
        <w:pStyle w:val="Paragrafi"/>
      </w:pPr>
      <w:r w:rsidRPr="00AA7F15">
        <w:t>7. Afati i përfundimit të punimeve të jetë 90 ditë nga shpallja e fituesit të tenderit.</w:t>
      </w:r>
    </w:p>
    <w:p w:rsidR="009E32C7" w:rsidRPr="00AA7F15" w:rsidRDefault="009E32C7" w:rsidP="009E32C7">
      <w:pPr>
        <w:pStyle w:val="Paragrafi"/>
      </w:pPr>
      <w:r w:rsidRPr="00AA7F15">
        <w:t>8. Mënyra e pagesës për çështjet në konflikt ose në proces regjistrimi të bëhet në përputhje me kushtet e përcaktuara në ligjin nr.8561, datë 22.12.1999 “Për shpronësimet dhe marrjen në përdorim të përkohshëm të pasurisë pronë private për interes publik”.</w:t>
      </w:r>
    </w:p>
    <w:p w:rsidR="009E32C7" w:rsidRPr="00AA7F15" w:rsidRDefault="009E32C7" w:rsidP="009E32C7">
      <w:pPr>
        <w:pStyle w:val="Paragrafi"/>
      </w:pPr>
      <w:r w:rsidRPr="00AA7F15">
        <w:t>9. Ngarkohet Ministria e Transportit dhe e Telekomunikacionit për zbatimin e këtij vendimi.</w:t>
      </w:r>
    </w:p>
    <w:p w:rsidR="009E32C7" w:rsidRPr="00AA7F15" w:rsidRDefault="009E32C7" w:rsidP="009E32C7">
      <w:pPr>
        <w:pStyle w:val="Paragrafi"/>
      </w:pPr>
      <w:r w:rsidRPr="00AA7F15">
        <w:t>Ky vendim hyn në fuqi menjëherë dhe botohet në Fletoren Zyrtare.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Autoriteti"/>
      </w:pPr>
      <w:r w:rsidRPr="00AA7F15">
        <w:t xml:space="preserve">  KRYEMINISTRI</w:t>
      </w:r>
    </w:p>
    <w:p w:rsidR="009E32C7" w:rsidRPr="00AA7F15" w:rsidRDefault="009E32C7" w:rsidP="009E32C7">
      <w:pPr>
        <w:pStyle w:val="AutoritetiEmer"/>
      </w:pPr>
      <w:r w:rsidRPr="00AA7F15">
        <w:t>Fatos Nano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  <w:r w:rsidRPr="00AA7F15">
        <w:t>Republika e Shqipërisë</w:t>
      </w:r>
    </w:p>
    <w:p w:rsidR="009E32C7" w:rsidRPr="00AA7F15" w:rsidRDefault="009E32C7" w:rsidP="009E32C7">
      <w:pPr>
        <w:pStyle w:val="Paragrafi"/>
      </w:pPr>
      <w:r w:rsidRPr="00AA7F15">
        <w:t>Qarku Durrës</w:t>
      </w:r>
    </w:p>
    <w:p w:rsidR="009E32C7" w:rsidRPr="00AA7F15" w:rsidRDefault="009E32C7" w:rsidP="009E32C7">
      <w:pPr>
        <w:pStyle w:val="Paragrafi"/>
      </w:pPr>
      <w:r w:rsidRPr="00AA7F15">
        <w:t>Fshati:Qërrek-Rinas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AneksiTitull"/>
      </w:pPr>
      <w:r w:rsidRPr="00AA7F15">
        <w:t>LISTA E PRONARËVE QË SHPRONËSOHEN PËR EFEKT TË NDËRTIMIT TË RRUGËS VALIAS-QERREK-RINAS, SI DHE PRONARËVE QË NDODHEN BRENDA RRETHIMIT TË AEROPORTIT “NËNË TEREZA”</w:t>
      </w:r>
    </w:p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  <w:r w:rsidRPr="00AA7F15">
        <w:t>Lloji i pasurisë së paluajtshme: tokë bujqësore, truall, kullotë nr.1-40</w:t>
      </w:r>
    </w:p>
    <w:tbl>
      <w:tblPr>
        <w:tblW w:w="5000" w:type="pct"/>
        <w:tblLook w:val="00BF" w:firstRow="1" w:lastRow="0" w:firstColumn="1" w:lastColumn="0" w:noHBand="0" w:noVBand="0"/>
      </w:tblPr>
      <w:tblGrid>
        <w:gridCol w:w="485"/>
        <w:gridCol w:w="832"/>
        <w:gridCol w:w="865"/>
        <w:gridCol w:w="865"/>
        <w:gridCol w:w="1040"/>
        <w:gridCol w:w="1040"/>
        <w:gridCol w:w="693"/>
        <w:gridCol w:w="693"/>
        <w:gridCol w:w="693"/>
        <w:gridCol w:w="1040"/>
        <w:gridCol w:w="1040"/>
      </w:tblGrid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Nr.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Emri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Atësia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Mbiemri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Nr/pasurisë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Tokë</w:t>
            </w:r>
          </w:p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bujqësore</w:t>
            </w:r>
          </w:p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Truall sip</w:t>
            </w:r>
          </w:p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Kullotë</w:t>
            </w:r>
          </w:p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sip m2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Çmimi</w:t>
            </w:r>
          </w:p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lek/m2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Vlera (lekë)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Shënime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Avdulla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146/13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Sherif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146/34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700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700000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Besim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460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460000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Qamil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Lule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146/30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403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403000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Mehdi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146/28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288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288000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Ramazan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146/28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Shkëlqim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146/24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113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113000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 xml:space="preserve">Beram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146/22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213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213000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Esat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146/20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288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288000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Petrit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146/18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125000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Hysen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146/16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350000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Kujtim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140/21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495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495000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Petrit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140/19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190000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 xml:space="preserve">Ramazan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Halili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140/17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520000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Xhemal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Sula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140/15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357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357000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Haxhi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Sula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140/13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674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674000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Fiqiri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Sula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140/11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925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925000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Xhelal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Sula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59/27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645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645000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Petrit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Sula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59/29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555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555000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Ram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Doku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59/31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Naim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Doku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59/33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432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432000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Bedri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Maloku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59/34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390000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Mersin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Kurti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59/39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323000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Skënder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Cekeli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59/41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133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133000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Musa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Zhllima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59/43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405000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Etem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Zhllima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59/43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338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338000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Xhavit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Kallari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59/47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Ramazan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Balliu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59/49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Hider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Balliu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59/51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440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440000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Hamid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Balliu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59/53-10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1100000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Sami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Doku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59/35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375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375000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Avdulla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Zenel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147/9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313500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Avdulla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Zenel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146/13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700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210000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Konfirmim  Z.Rr.P.P</w:t>
            </w: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Avdulla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Zenel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151/3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5561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1668300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Zenel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Berush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1200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1500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1800000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Ali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Xhemal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Kurti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34/3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2000000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 xml:space="preserve">Avdulla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Zenel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Kulla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148/2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4400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1500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6600000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Halil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Lila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148/1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1500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7500000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Halil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Lila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217/1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5568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1670400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Halil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Lila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150/7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1900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570000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  <w:tr w:rsidR="009E32C7" w:rsidRPr="00F23A4C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Shuma: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14137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10600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14774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  <w:r w:rsidRPr="00F23A4C">
              <w:rPr>
                <w:sz w:val="14"/>
                <w:szCs w:val="14"/>
              </w:rPr>
              <w:t>34469200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2C7" w:rsidRPr="00F23A4C" w:rsidRDefault="009E32C7" w:rsidP="009E32C7">
            <w:pPr>
              <w:pStyle w:val="Tabele"/>
              <w:rPr>
                <w:sz w:val="14"/>
                <w:szCs w:val="14"/>
              </w:rPr>
            </w:pPr>
          </w:p>
        </w:tc>
      </w:tr>
    </w:tbl>
    <w:p w:rsidR="009E32C7" w:rsidRPr="00AA7F15" w:rsidRDefault="009E32C7" w:rsidP="009E32C7">
      <w:pPr>
        <w:pStyle w:val="Paragrafi"/>
      </w:pPr>
    </w:p>
    <w:p w:rsidR="009E32C7" w:rsidRPr="00AA7F15" w:rsidRDefault="009E32C7" w:rsidP="009E32C7">
      <w:pPr>
        <w:pStyle w:val="Paragrafi"/>
      </w:pPr>
      <w:r>
        <w:t>Mbyll</w:t>
      </w:r>
      <w:r w:rsidRPr="00AA7F15">
        <w:t>et me numër rendor 40 (dyzet).</w:t>
      </w:r>
    </w:p>
    <w:p w:rsidR="009E32C7" w:rsidRPr="00AA7F15" w:rsidRDefault="009E32C7" w:rsidP="009E32C7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26284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E32C7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23A4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192CBA-E602-4692-BB06-3FDD4504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9E32C7"/>
    <w:pPr>
      <w:widowControl w:val="0"/>
      <w:tabs>
        <w:tab w:val="left" w:pos="2304"/>
      </w:tabs>
      <w:adjustRightInd w:val="0"/>
      <w:ind w:firstLine="720"/>
      <w:jc w:val="both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link w:val="AneksiTitullChar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neksiTitullChar">
    <w:name w:val="Aneksi_Titull Char"/>
    <w:basedOn w:val="DefaultParagraphFont"/>
    <w:link w:val="AneksiTitull"/>
    <w:rsid w:val="009E32C7"/>
    <w:rPr>
      <w:rFonts w:ascii="CG Times" w:hAnsi="CG Times"/>
      <w:sz w:val="24"/>
      <w:szCs w:val="24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9E32C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E32C7"/>
    <w:rPr>
      <w:rFonts w:ascii="CG Times" w:hAnsi="CG Times"/>
      <w:b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9E3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