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6AF5" w:rsidRPr="00530C9E" w:rsidRDefault="007B6AF5" w:rsidP="007B6AF5">
      <w:pPr>
        <w:pStyle w:val="Akti"/>
        <w:rPr>
          <w:rFonts w:ascii="Garamond" w:hAnsi="Garamond"/>
          <w:color w:val="000000" w:themeColor="text1"/>
          <w:sz w:val="24"/>
          <w:szCs w:val="24"/>
        </w:rPr>
      </w:pPr>
      <w:r w:rsidRPr="00530C9E">
        <w:rPr>
          <w:rFonts w:ascii="Garamond" w:hAnsi="Garamond"/>
          <w:color w:val="000000" w:themeColor="text1"/>
          <w:sz w:val="24"/>
          <w:szCs w:val="24"/>
        </w:rPr>
        <w:t>VENDIM</w:t>
      </w:r>
    </w:p>
    <w:p w:rsidR="007B6AF5" w:rsidRPr="00530C9E" w:rsidRDefault="007B6AF5" w:rsidP="007B6AF5">
      <w:pPr>
        <w:pStyle w:val="NumriData"/>
        <w:rPr>
          <w:rFonts w:ascii="Garamond" w:hAnsi="Garamond"/>
          <w:color w:val="000000" w:themeColor="text1"/>
          <w:sz w:val="24"/>
          <w:szCs w:val="24"/>
        </w:rPr>
      </w:pPr>
      <w:r w:rsidRPr="00530C9E">
        <w:rPr>
          <w:rFonts w:ascii="Garamond" w:hAnsi="Garamond"/>
          <w:color w:val="000000" w:themeColor="text1"/>
          <w:sz w:val="24"/>
          <w:szCs w:val="24"/>
        </w:rPr>
        <w:t xml:space="preserve">Nr.624,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11.9.2003</w:t>
      </w:r>
    </w:p>
    <w:p w:rsidR="007B6AF5" w:rsidRPr="00530C9E" w:rsidRDefault="007B6AF5" w:rsidP="0095451B">
      <w:pPr>
        <w:pStyle w:val="Figure"/>
        <w:rPr>
          <w:rFonts w:ascii="Garamond" w:hAnsi="Garamond"/>
          <w:color w:val="000000" w:themeColor="text1"/>
          <w:sz w:val="24"/>
          <w:szCs w:val="24"/>
        </w:rPr>
      </w:pPr>
    </w:p>
    <w:p w:rsidR="007B6AF5" w:rsidRPr="00530C9E" w:rsidRDefault="007B6AF5" w:rsidP="00AE38EE">
      <w:pPr>
        <w:pStyle w:val="Titulli"/>
        <w:rPr>
          <w:rFonts w:ascii="Garamond" w:hAnsi="Garamond"/>
          <w:color w:val="000000" w:themeColor="text1"/>
          <w:sz w:val="24"/>
          <w:szCs w:val="24"/>
        </w:rPr>
      </w:pPr>
      <w:r w:rsidRPr="00530C9E">
        <w:rPr>
          <w:rFonts w:ascii="Garamond" w:hAnsi="Garamond"/>
          <w:color w:val="000000" w:themeColor="text1"/>
          <w:sz w:val="24"/>
          <w:szCs w:val="24"/>
        </w:rPr>
        <w:t>PËR SHPRONËSIMIN PËR INTERES PUBLIK TË PASURIVE TË PALUAJTSHME, QË PREKEN NGA NDËRTIMI I RRUGËVE PARALELE TIRANË-VORË, NË SUPERSTRADËN TIRANË-DURRËS</w:t>
      </w:r>
    </w:p>
    <w:p w:rsidR="004D1B6D" w:rsidRPr="00530C9E" w:rsidRDefault="004D1B6D" w:rsidP="00AE38EE">
      <w:pPr>
        <w:rPr>
          <w:rFonts w:ascii="Garamond" w:hAnsi="Garamond"/>
          <w:color w:val="000000" w:themeColor="text1"/>
          <w:sz w:val="24"/>
          <w:szCs w:val="24"/>
        </w:rPr>
      </w:pPr>
      <w:r w:rsidRPr="00530C9E">
        <w:rPr>
          <w:rFonts w:ascii="Garamond" w:hAnsi="Garamond"/>
          <w:color w:val="000000" w:themeColor="text1"/>
          <w:sz w:val="24"/>
          <w:szCs w:val="24"/>
        </w:rPr>
        <w:t>(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Ndryshuar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me VKM Nr.849, date 17.12.2004)                                                                                                                                                             </w:t>
      </w:r>
      <w:r w:rsidR="00AE38EE" w:rsidRPr="00530C9E">
        <w:rPr>
          <w:rFonts w:ascii="Garamond" w:hAnsi="Garamond"/>
          <w:color w:val="000000" w:themeColor="text1"/>
          <w:sz w:val="24"/>
          <w:szCs w:val="24"/>
        </w:rPr>
        <w:t xml:space="preserve">                                    </w:t>
      </w:r>
    </w:p>
    <w:p w:rsidR="007B6AF5" w:rsidRPr="00530C9E" w:rsidRDefault="007A2195" w:rsidP="00AE38EE">
      <w:pPr>
        <w:pStyle w:val="Figure"/>
        <w:jc w:val="right"/>
        <w:rPr>
          <w:rFonts w:ascii="Garamond" w:hAnsi="Garamond"/>
          <w:i/>
          <w:color w:val="000000" w:themeColor="text1"/>
          <w:sz w:val="24"/>
          <w:szCs w:val="24"/>
        </w:rPr>
      </w:pPr>
      <w:r w:rsidRPr="00530C9E">
        <w:rPr>
          <w:rFonts w:ascii="Garamond" w:hAnsi="Garamond"/>
          <w:i/>
          <w:color w:val="000000" w:themeColor="text1"/>
          <w:sz w:val="24"/>
          <w:szCs w:val="24"/>
        </w:rPr>
        <w:t>(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i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përditësuar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>)</w:t>
      </w:r>
    </w:p>
    <w:p w:rsidR="007A2195" w:rsidRPr="00530C9E" w:rsidRDefault="007A2195" w:rsidP="007A2195">
      <w:pPr>
        <w:rPr>
          <w:rFonts w:ascii="Garamond" w:hAnsi="Garamond"/>
          <w:color w:val="000000" w:themeColor="text1"/>
          <w:sz w:val="24"/>
          <w:szCs w:val="24"/>
          <w:lang w:val="en-US"/>
        </w:rPr>
      </w:pPr>
    </w:p>
    <w:p w:rsidR="007B6AF5" w:rsidRPr="00530C9E" w:rsidRDefault="007B6AF5" w:rsidP="007B6AF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mbështetje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nenit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100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Kushtetutës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neneve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5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pika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1, 20 e 21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ligjit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nr.8561,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22.12.1999 "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shpronësimet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marrjen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përdorim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përkohshëm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pasurisë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pronë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private,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interes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publik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"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nenit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8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ligjit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nr.8983,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20.12.2002 "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Buxhetin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Shtetit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vitit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2003" me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propozimin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Ministrit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Transportit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Telekomunikacionit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Këshilli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Ministrave</w:t>
      </w:r>
      <w:proofErr w:type="spellEnd"/>
    </w:p>
    <w:p w:rsidR="007B6AF5" w:rsidRPr="00530C9E" w:rsidRDefault="007B6AF5" w:rsidP="0095451B">
      <w:pPr>
        <w:pStyle w:val="Figure"/>
        <w:rPr>
          <w:rFonts w:ascii="Garamond" w:hAnsi="Garamond"/>
          <w:color w:val="000000" w:themeColor="text1"/>
          <w:sz w:val="24"/>
          <w:szCs w:val="24"/>
        </w:rPr>
      </w:pPr>
    </w:p>
    <w:p w:rsidR="007B6AF5" w:rsidRPr="00530C9E" w:rsidRDefault="007B6AF5" w:rsidP="007B6AF5">
      <w:pPr>
        <w:pStyle w:val="VENDOSI"/>
        <w:rPr>
          <w:rFonts w:ascii="Garamond" w:hAnsi="Garamond"/>
          <w:color w:val="000000" w:themeColor="text1"/>
          <w:sz w:val="24"/>
          <w:szCs w:val="24"/>
        </w:rPr>
      </w:pPr>
      <w:r w:rsidRPr="00530C9E">
        <w:rPr>
          <w:rFonts w:ascii="Garamond" w:hAnsi="Garamond"/>
          <w:color w:val="000000" w:themeColor="text1"/>
          <w:sz w:val="24"/>
          <w:szCs w:val="24"/>
        </w:rPr>
        <w:t>V E N D O S I:</w:t>
      </w:r>
    </w:p>
    <w:p w:rsidR="007B6AF5" w:rsidRPr="00530C9E" w:rsidRDefault="007B6AF5" w:rsidP="0095451B">
      <w:pPr>
        <w:pStyle w:val="Figure"/>
        <w:rPr>
          <w:rFonts w:ascii="Garamond" w:hAnsi="Garamond"/>
          <w:color w:val="000000" w:themeColor="text1"/>
          <w:sz w:val="24"/>
          <w:szCs w:val="24"/>
        </w:rPr>
      </w:pPr>
    </w:p>
    <w:p w:rsidR="007B6AF5" w:rsidRPr="00530C9E" w:rsidRDefault="007B6AF5" w:rsidP="007B6AF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530C9E">
        <w:rPr>
          <w:rFonts w:ascii="Garamond" w:hAnsi="Garamond"/>
          <w:color w:val="000000" w:themeColor="text1"/>
          <w:sz w:val="24"/>
          <w:szCs w:val="24"/>
        </w:rPr>
        <w:t xml:space="preserve">1.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Shpronësimin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interes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publik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pasurive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paluajtshme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pronarëve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cilët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preken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ndërtimi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rrugëve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paralele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Tiranë-Vorë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(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krahu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djathtë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),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superstradën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Tiranë-Durrës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>.</w:t>
      </w:r>
    </w:p>
    <w:p w:rsidR="007B6AF5" w:rsidRPr="00530C9E" w:rsidRDefault="007B6AF5" w:rsidP="007B6AF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530C9E">
        <w:rPr>
          <w:rFonts w:ascii="Garamond" w:hAnsi="Garamond"/>
          <w:color w:val="000000" w:themeColor="text1"/>
          <w:sz w:val="24"/>
          <w:szCs w:val="24"/>
        </w:rPr>
        <w:t xml:space="preserve">2.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Shpronësimi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bëhet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favor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Ministrisë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së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Transportit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Telekomunikacionit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>.</w:t>
      </w:r>
    </w:p>
    <w:p w:rsidR="007B6AF5" w:rsidRPr="00530C9E" w:rsidRDefault="007B6AF5" w:rsidP="007B6AF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530C9E">
        <w:rPr>
          <w:rFonts w:ascii="Garamond" w:hAnsi="Garamond"/>
          <w:color w:val="000000" w:themeColor="text1"/>
          <w:sz w:val="24"/>
          <w:szCs w:val="24"/>
        </w:rPr>
        <w:t xml:space="preserve">3.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Pronarët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pasurive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paluajtshme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shpronësohen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kompensohen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vlerë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plotë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sipas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masës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përkatëse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paraqitet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tabelën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bashkëlidhet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këtij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vendimi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, me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sipërfaqe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149 889 m</w:t>
      </w:r>
      <w:r w:rsidRPr="00530C9E">
        <w:rPr>
          <w:rFonts w:ascii="Garamond" w:hAnsi="Garamond"/>
          <w:color w:val="000000" w:themeColor="text1"/>
          <w:sz w:val="24"/>
          <w:szCs w:val="24"/>
          <w:vertAlign w:val="superscript"/>
        </w:rPr>
        <w:t>2</w:t>
      </w:r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tokë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>/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arë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>, 14 025 m</w:t>
      </w:r>
      <w:r w:rsidRPr="00530C9E">
        <w:rPr>
          <w:rFonts w:ascii="Garamond" w:hAnsi="Garamond"/>
          <w:color w:val="000000" w:themeColor="text1"/>
          <w:sz w:val="24"/>
          <w:szCs w:val="24"/>
          <w:vertAlign w:val="superscript"/>
        </w:rPr>
        <w:t>2</w:t>
      </w:r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tokë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>/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truall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një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pikë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karburanti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, me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vlerë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8 122 500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, 147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copë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dru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frutorë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vlerësuar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shumën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555 500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806 528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kultura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bujqësore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vlerësuar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shumën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përgjithshme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prej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368 032 528 (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treqind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gjashtëdhjetë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tetë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milionë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tridhjetë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dy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mijë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pesëqind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njëzet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tetë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)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>.</w:t>
      </w:r>
    </w:p>
    <w:p w:rsidR="004D1B6D" w:rsidRPr="00530C9E" w:rsidRDefault="004D1B6D" w:rsidP="007B6AF5">
      <w:pPr>
        <w:pStyle w:val="Paragrafi"/>
        <w:rPr>
          <w:rFonts w:ascii="Garamond" w:hAnsi="Garamond"/>
          <w:i/>
          <w:color w:val="000000" w:themeColor="text1"/>
          <w:sz w:val="24"/>
          <w:szCs w:val="24"/>
        </w:rPr>
      </w:pPr>
      <w:r w:rsidRPr="00530C9E">
        <w:rPr>
          <w:rFonts w:ascii="Garamond" w:hAnsi="Garamond"/>
          <w:color w:val="000000" w:themeColor="text1"/>
          <w:sz w:val="24"/>
          <w:szCs w:val="24"/>
        </w:rPr>
        <w:t>3/1.</w:t>
      </w:r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Pronari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Neritan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Alo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Hazizaj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,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si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rrjedhojë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ndryshimit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, me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vendim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gjyqësor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,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klasifikimit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sipërfaqes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së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shpronësuar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prej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3 927 m</w:t>
      </w:r>
      <w:r w:rsidRPr="00530C9E">
        <w:rPr>
          <w:rFonts w:ascii="Garamond" w:hAnsi="Garamond"/>
          <w:i/>
          <w:color w:val="000000" w:themeColor="text1"/>
          <w:sz w:val="24"/>
          <w:szCs w:val="24"/>
          <w:vertAlign w:val="superscript"/>
        </w:rPr>
        <w:t>2</w:t>
      </w:r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nga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tokë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arë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në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tokë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truall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,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shpronësohet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për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diferencën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çmimit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shtesë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prej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2 500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lekësh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>/m</w:t>
      </w:r>
      <w:r w:rsidRPr="00530C9E">
        <w:rPr>
          <w:rFonts w:ascii="Garamond" w:hAnsi="Garamond"/>
          <w:i/>
          <w:color w:val="000000" w:themeColor="text1"/>
          <w:sz w:val="24"/>
          <w:szCs w:val="24"/>
          <w:vertAlign w:val="superscript"/>
        </w:rPr>
        <w:t>2</w:t>
      </w:r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.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Vlera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përgjithshme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shtesë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shpronësimit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arrin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shifrën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prej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9 817 500 (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nëntë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milionë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tetëqind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shtatëmbëdhjetë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mijë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pesëqind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)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lekësh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>.</w:t>
      </w:r>
    </w:p>
    <w:p w:rsidR="007B6AF5" w:rsidRPr="00530C9E" w:rsidRDefault="007B6AF5" w:rsidP="007B6AF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530C9E">
        <w:rPr>
          <w:rFonts w:ascii="Garamond" w:hAnsi="Garamond"/>
          <w:color w:val="000000" w:themeColor="text1"/>
          <w:sz w:val="24"/>
          <w:szCs w:val="24"/>
        </w:rPr>
        <w:t xml:space="preserve">4.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Vlera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shpenzimeve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procedurale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jetë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shumën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600 000 (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gjashtëqind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mijë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)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>.</w:t>
      </w:r>
    </w:p>
    <w:p w:rsidR="007B6AF5" w:rsidRPr="00530C9E" w:rsidRDefault="007B6AF5" w:rsidP="007B6AF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530C9E">
        <w:rPr>
          <w:rFonts w:ascii="Garamond" w:hAnsi="Garamond"/>
          <w:color w:val="000000" w:themeColor="text1"/>
          <w:sz w:val="24"/>
          <w:szCs w:val="24"/>
        </w:rPr>
        <w:t xml:space="preserve">5.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Shumat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përmendura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pikat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3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4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përballohen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buxheti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shtetit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Ministrisë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së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Transportit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Telekomunikacionit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>.</w:t>
      </w:r>
    </w:p>
    <w:p w:rsidR="004D1B6D" w:rsidRPr="00530C9E" w:rsidRDefault="004D1B6D" w:rsidP="007B6AF5">
      <w:pPr>
        <w:pStyle w:val="Paragrafi"/>
        <w:rPr>
          <w:rFonts w:ascii="Garamond" w:hAnsi="Garamond"/>
          <w:i/>
          <w:color w:val="000000" w:themeColor="text1"/>
          <w:sz w:val="24"/>
          <w:szCs w:val="24"/>
        </w:rPr>
      </w:pPr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5/1.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Fondi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prej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9 817 500 (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nëntë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milionë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tetëqind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shtatëmbëdhjetë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mijë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pesëqind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)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lekësh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përballohet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nga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buxheti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i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vitit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2004,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zëri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“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Shpronësime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”,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miratuar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për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Ministrinë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Transportit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dhe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Telekomunikacionit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>.</w:t>
      </w:r>
    </w:p>
    <w:p w:rsidR="007B6AF5" w:rsidRPr="00530C9E" w:rsidRDefault="007B6AF5" w:rsidP="007B6AF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530C9E">
        <w:rPr>
          <w:rFonts w:ascii="Garamond" w:hAnsi="Garamond"/>
          <w:color w:val="000000" w:themeColor="text1"/>
          <w:sz w:val="24"/>
          <w:szCs w:val="24"/>
        </w:rPr>
        <w:t xml:space="preserve">6.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Shpronësimi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përfundojë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brenda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datës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31.5.2004.</w:t>
      </w:r>
    </w:p>
    <w:p w:rsidR="004D1B6D" w:rsidRPr="00530C9E" w:rsidRDefault="004D1B6D" w:rsidP="007B6AF5">
      <w:pPr>
        <w:pStyle w:val="Paragrafi"/>
        <w:rPr>
          <w:rFonts w:ascii="Garamond" w:hAnsi="Garamond"/>
          <w:i/>
          <w:color w:val="000000" w:themeColor="text1"/>
          <w:sz w:val="24"/>
          <w:szCs w:val="24"/>
        </w:rPr>
      </w:pPr>
      <w:r w:rsidRPr="00530C9E">
        <w:rPr>
          <w:rFonts w:ascii="Garamond" w:hAnsi="Garamond"/>
          <w:color w:val="000000" w:themeColor="text1"/>
          <w:sz w:val="24"/>
          <w:szCs w:val="24"/>
        </w:rPr>
        <w:t>6/1.</w:t>
      </w:r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Shpronësimi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përfundojë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brenda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i/>
          <w:color w:val="000000" w:themeColor="text1"/>
          <w:sz w:val="24"/>
          <w:szCs w:val="24"/>
        </w:rPr>
        <w:t>datës</w:t>
      </w:r>
      <w:proofErr w:type="spellEnd"/>
      <w:r w:rsidRPr="00530C9E">
        <w:rPr>
          <w:rFonts w:ascii="Garamond" w:hAnsi="Garamond"/>
          <w:i/>
          <w:color w:val="000000" w:themeColor="text1"/>
          <w:sz w:val="24"/>
          <w:szCs w:val="24"/>
        </w:rPr>
        <w:t xml:space="preserve"> 30.12.2004</w:t>
      </w:r>
      <w:r w:rsidR="00061ADA" w:rsidRPr="00530C9E">
        <w:rPr>
          <w:rFonts w:ascii="Garamond" w:hAnsi="Garamond"/>
          <w:i/>
          <w:color w:val="000000" w:themeColor="text1"/>
          <w:sz w:val="24"/>
          <w:szCs w:val="24"/>
        </w:rPr>
        <w:t>.</w:t>
      </w:r>
    </w:p>
    <w:p w:rsidR="007B6AF5" w:rsidRPr="00530C9E" w:rsidRDefault="007B6AF5" w:rsidP="007B6AF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530C9E">
        <w:rPr>
          <w:rFonts w:ascii="Garamond" w:hAnsi="Garamond"/>
          <w:color w:val="000000" w:themeColor="text1"/>
          <w:sz w:val="24"/>
          <w:szCs w:val="24"/>
        </w:rPr>
        <w:t xml:space="preserve">7.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Ngarkohet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Ministria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Transportit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Telekomunikacionit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zbatimin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këtij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vendimi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>.</w:t>
      </w:r>
    </w:p>
    <w:p w:rsidR="007B6AF5" w:rsidRPr="00530C9E" w:rsidRDefault="007B6AF5" w:rsidP="007B6AF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530C9E">
        <w:rPr>
          <w:rFonts w:ascii="Garamond" w:hAnsi="Garamond"/>
          <w:color w:val="000000" w:themeColor="text1"/>
          <w:sz w:val="24"/>
          <w:szCs w:val="24"/>
        </w:rPr>
        <w:t xml:space="preserve">Ky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vendim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hyn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fuqi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menj</w:t>
      </w:r>
      <w:bookmarkStart w:id="0" w:name="_GoBack"/>
      <w:bookmarkEnd w:id="0"/>
      <w:r w:rsidRPr="00530C9E">
        <w:rPr>
          <w:rFonts w:ascii="Garamond" w:hAnsi="Garamond"/>
          <w:color w:val="000000" w:themeColor="text1"/>
          <w:sz w:val="24"/>
          <w:szCs w:val="24"/>
        </w:rPr>
        <w:t>ëherë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botohet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Fletoren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Zyrtare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>.</w:t>
      </w:r>
    </w:p>
    <w:p w:rsidR="007B6AF5" w:rsidRPr="00530C9E" w:rsidRDefault="007B6AF5" w:rsidP="007B6AF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7B6AF5" w:rsidRPr="00530C9E" w:rsidRDefault="007B6AF5" w:rsidP="007B6AF5">
      <w:pPr>
        <w:pStyle w:val="Autoriteti"/>
        <w:rPr>
          <w:rFonts w:ascii="Garamond" w:hAnsi="Garamond"/>
          <w:color w:val="000000" w:themeColor="text1"/>
          <w:sz w:val="24"/>
          <w:szCs w:val="24"/>
        </w:rPr>
      </w:pPr>
      <w:r w:rsidRPr="00530C9E">
        <w:rPr>
          <w:rFonts w:ascii="Garamond" w:hAnsi="Garamond"/>
          <w:color w:val="000000" w:themeColor="text1"/>
          <w:sz w:val="24"/>
          <w:szCs w:val="24"/>
        </w:rPr>
        <w:t>KRYEMINISTRI</w:t>
      </w:r>
    </w:p>
    <w:p w:rsidR="007B6AF5" w:rsidRPr="00530C9E" w:rsidRDefault="007B6AF5" w:rsidP="007B6AF5">
      <w:pPr>
        <w:pStyle w:val="AutoritetiEmer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530C9E">
        <w:rPr>
          <w:rFonts w:ascii="Garamond" w:hAnsi="Garamond"/>
          <w:color w:val="000000" w:themeColor="text1"/>
          <w:sz w:val="24"/>
          <w:szCs w:val="24"/>
        </w:rPr>
        <w:t>Fatos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Nano</w:t>
      </w:r>
    </w:p>
    <w:p w:rsidR="004D1B6D" w:rsidRPr="00530C9E" w:rsidRDefault="004D1B6D" w:rsidP="004D1B6D">
      <w:pPr>
        <w:jc w:val="both"/>
        <w:rPr>
          <w:rFonts w:ascii="Garamond" w:hAnsi="Garamond"/>
          <w:i w:val="0"/>
          <w:color w:val="000000" w:themeColor="text1"/>
          <w:sz w:val="24"/>
          <w:szCs w:val="24"/>
          <w:lang w:val="en-US"/>
        </w:rPr>
      </w:pPr>
    </w:p>
    <w:p w:rsidR="00061ADA" w:rsidRPr="00530C9E" w:rsidRDefault="00061ADA" w:rsidP="004D1B6D">
      <w:pPr>
        <w:jc w:val="both"/>
        <w:rPr>
          <w:rFonts w:ascii="Garamond" w:hAnsi="Garamond"/>
          <w:i w:val="0"/>
          <w:color w:val="000000" w:themeColor="text1"/>
          <w:sz w:val="24"/>
          <w:szCs w:val="24"/>
          <w:lang w:val="en-US"/>
        </w:rPr>
      </w:pPr>
    </w:p>
    <w:p w:rsidR="004D1B6D" w:rsidRPr="00530C9E" w:rsidRDefault="004D1B6D" w:rsidP="004D1B6D">
      <w:pPr>
        <w:tabs>
          <w:tab w:val="clear" w:pos="360"/>
        </w:tabs>
        <w:ind w:firstLine="720"/>
        <w:jc w:val="both"/>
        <w:rPr>
          <w:rFonts w:ascii="Garamond" w:hAnsi="Garamond"/>
          <w:i w:val="0"/>
          <w:color w:val="000000" w:themeColor="text1"/>
          <w:sz w:val="24"/>
          <w:szCs w:val="24"/>
          <w:lang w:val="en-US"/>
        </w:rPr>
      </w:pPr>
    </w:p>
    <w:p w:rsidR="004D1B6D" w:rsidRPr="00530C9E" w:rsidRDefault="004D1B6D" w:rsidP="004D1B6D">
      <w:pPr>
        <w:keepNext/>
        <w:tabs>
          <w:tab w:val="clear" w:pos="360"/>
        </w:tabs>
        <w:outlineLvl w:val="0"/>
        <w:rPr>
          <w:rFonts w:ascii="Garamond" w:hAnsi="Garamond"/>
          <w:i w:val="0"/>
          <w:caps/>
          <w:color w:val="000000" w:themeColor="text1"/>
          <w:sz w:val="24"/>
          <w:szCs w:val="24"/>
        </w:rPr>
      </w:pPr>
      <w:r w:rsidRPr="00530C9E">
        <w:rPr>
          <w:rFonts w:ascii="Garamond" w:hAnsi="Garamond"/>
          <w:i w:val="0"/>
          <w:caps/>
          <w:color w:val="000000" w:themeColor="text1"/>
          <w:sz w:val="24"/>
          <w:szCs w:val="24"/>
        </w:rPr>
        <w:t>Lista e pronarit që shpronësohet për efekt të ndërtimit të rrugëve paralele (krahu i djathtë) Tiranë-Vorë</w:t>
      </w:r>
    </w:p>
    <w:p w:rsidR="00530C9E" w:rsidRPr="00530C9E" w:rsidRDefault="00530C9E" w:rsidP="00530C9E">
      <w:pPr>
        <w:rPr>
          <w:rFonts w:ascii="Garamond" w:hAnsi="Garamond"/>
          <w:color w:val="000000" w:themeColor="text1"/>
          <w:sz w:val="24"/>
          <w:szCs w:val="24"/>
        </w:rPr>
      </w:pPr>
      <w:r w:rsidRPr="00530C9E">
        <w:rPr>
          <w:rFonts w:ascii="Garamond" w:hAnsi="Garamond"/>
          <w:color w:val="000000" w:themeColor="text1"/>
          <w:sz w:val="24"/>
          <w:szCs w:val="24"/>
        </w:rPr>
        <w:t>(</w:t>
      </w:r>
      <w:proofErr w:type="spellStart"/>
      <w:r w:rsidRPr="00530C9E">
        <w:rPr>
          <w:rFonts w:ascii="Garamond" w:eastAsia="PMingLiU-ExtB" w:hAnsi="Garamond" w:cs="PMingLiU-ExtB"/>
          <w:color w:val="000000" w:themeColor="text1"/>
          <w:sz w:val="24"/>
          <w:szCs w:val="24"/>
        </w:rPr>
        <w:t>Shtuar</w:t>
      </w:r>
      <w:proofErr w:type="spellEnd"/>
      <w:r w:rsidRPr="00530C9E">
        <w:rPr>
          <w:rFonts w:ascii="Garamond" w:hAnsi="Garamond"/>
          <w:color w:val="000000" w:themeColor="text1"/>
          <w:sz w:val="24"/>
          <w:szCs w:val="24"/>
        </w:rPr>
        <w:t xml:space="preserve"> me VKM Nr.849, date 17.12.2004)                                                                                                                                                                                                 </w:t>
      </w:r>
    </w:p>
    <w:p w:rsidR="004D1B6D" w:rsidRPr="00530C9E" w:rsidRDefault="004D1B6D" w:rsidP="004D1B6D">
      <w:pPr>
        <w:keepNext/>
        <w:tabs>
          <w:tab w:val="clear" w:pos="360"/>
        </w:tabs>
        <w:outlineLvl w:val="0"/>
        <w:rPr>
          <w:rFonts w:ascii="Garamond" w:hAnsi="Garamond"/>
          <w:i w:val="0"/>
          <w:caps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1220"/>
        <w:gridCol w:w="899"/>
        <w:gridCol w:w="1079"/>
        <w:gridCol w:w="1078"/>
        <w:gridCol w:w="1356"/>
        <w:gridCol w:w="719"/>
        <w:gridCol w:w="1004"/>
        <w:gridCol w:w="1016"/>
      </w:tblGrid>
      <w:tr w:rsidR="00530C9E" w:rsidRPr="00530C9E" w:rsidTr="00DB55D7">
        <w:tc>
          <w:tcPr>
            <w:tcW w:w="504" w:type="dxa"/>
            <w:vMerge w:val="restart"/>
          </w:tcPr>
          <w:p w:rsidR="004D1B6D" w:rsidRPr="00530C9E" w:rsidRDefault="004D1B6D" w:rsidP="004D1B6D">
            <w:pPr>
              <w:tabs>
                <w:tab w:val="clear" w:pos="360"/>
              </w:tabs>
              <w:jc w:val="left"/>
              <w:rPr>
                <w:rFonts w:ascii="Garamond" w:hAnsi="Garamond"/>
                <w:i w:val="0"/>
                <w:color w:val="000000" w:themeColor="text1"/>
                <w:sz w:val="24"/>
                <w:szCs w:val="24"/>
                <w:lang w:val="en-US"/>
              </w:rPr>
            </w:pPr>
            <w:r w:rsidRPr="00530C9E">
              <w:rPr>
                <w:rFonts w:ascii="Garamond" w:hAnsi="Garamond"/>
                <w:i w:val="0"/>
                <w:color w:val="000000" w:themeColor="text1"/>
                <w:sz w:val="24"/>
                <w:szCs w:val="24"/>
                <w:lang w:val="en-US"/>
              </w:rPr>
              <w:t>Nr.</w:t>
            </w:r>
          </w:p>
        </w:tc>
        <w:tc>
          <w:tcPr>
            <w:tcW w:w="1220" w:type="dxa"/>
            <w:vMerge w:val="restart"/>
          </w:tcPr>
          <w:p w:rsidR="004D1B6D" w:rsidRPr="00530C9E" w:rsidRDefault="004D1B6D" w:rsidP="004D1B6D">
            <w:pPr>
              <w:tabs>
                <w:tab w:val="clear" w:pos="360"/>
              </w:tabs>
              <w:jc w:val="left"/>
              <w:rPr>
                <w:rFonts w:ascii="Garamond" w:hAnsi="Garamond"/>
                <w:i w:val="0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530C9E">
              <w:rPr>
                <w:rFonts w:ascii="Garamond" w:hAnsi="Garamond"/>
                <w:i w:val="0"/>
                <w:color w:val="000000" w:themeColor="text1"/>
                <w:sz w:val="24"/>
                <w:szCs w:val="24"/>
                <w:lang w:val="en-US"/>
              </w:rPr>
              <w:t>Emri</w:t>
            </w:r>
            <w:proofErr w:type="spellEnd"/>
          </w:p>
        </w:tc>
        <w:tc>
          <w:tcPr>
            <w:tcW w:w="899" w:type="dxa"/>
            <w:vMerge w:val="restart"/>
          </w:tcPr>
          <w:p w:rsidR="004D1B6D" w:rsidRPr="00530C9E" w:rsidRDefault="004D1B6D" w:rsidP="004D1B6D">
            <w:pPr>
              <w:tabs>
                <w:tab w:val="clear" w:pos="360"/>
              </w:tabs>
              <w:jc w:val="left"/>
              <w:rPr>
                <w:rFonts w:ascii="Garamond" w:hAnsi="Garamond"/>
                <w:i w:val="0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530C9E">
              <w:rPr>
                <w:rFonts w:ascii="Garamond" w:hAnsi="Garamond"/>
                <w:i w:val="0"/>
                <w:color w:val="000000" w:themeColor="text1"/>
                <w:sz w:val="24"/>
                <w:szCs w:val="24"/>
                <w:lang w:val="en-US"/>
              </w:rPr>
              <w:t>Atësia</w:t>
            </w:r>
            <w:proofErr w:type="spellEnd"/>
          </w:p>
        </w:tc>
        <w:tc>
          <w:tcPr>
            <w:tcW w:w="1079" w:type="dxa"/>
            <w:vMerge w:val="restart"/>
          </w:tcPr>
          <w:p w:rsidR="004D1B6D" w:rsidRPr="00530C9E" w:rsidRDefault="004D1B6D" w:rsidP="004D1B6D">
            <w:pPr>
              <w:tabs>
                <w:tab w:val="clear" w:pos="360"/>
              </w:tabs>
              <w:jc w:val="left"/>
              <w:rPr>
                <w:rFonts w:ascii="Garamond" w:hAnsi="Garamond"/>
                <w:i w:val="0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530C9E">
              <w:rPr>
                <w:rFonts w:ascii="Garamond" w:hAnsi="Garamond"/>
                <w:i w:val="0"/>
                <w:color w:val="000000" w:themeColor="text1"/>
                <w:sz w:val="24"/>
                <w:szCs w:val="24"/>
                <w:lang w:val="en-US"/>
              </w:rPr>
              <w:t>Mbiemri</w:t>
            </w:r>
            <w:proofErr w:type="spellEnd"/>
          </w:p>
        </w:tc>
        <w:tc>
          <w:tcPr>
            <w:tcW w:w="1078" w:type="dxa"/>
          </w:tcPr>
          <w:p w:rsidR="004D1B6D" w:rsidRPr="00530C9E" w:rsidRDefault="004D1B6D" w:rsidP="004D1B6D">
            <w:pPr>
              <w:tabs>
                <w:tab w:val="clear" w:pos="360"/>
              </w:tabs>
              <w:jc w:val="left"/>
              <w:rPr>
                <w:rFonts w:ascii="Garamond" w:hAnsi="Garamond"/>
                <w:i w:val="0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530C9E">
              <w:rPr>
                <w:rFonts w:ascii="Garamond" w:hAnsi="Garamond"/>
                <w:i w:val="0"/>
                <w:color w:val="000000" w:themeColor="text1"/>
                <w:sz w:val="24"/>
                <w:szCs w:val="24"/>
                <w:lang w:val="en-US"/>
              </w:rPr>
              <w:t>Nr.pas</w:t>
            </w:r>
            <w:proofErr w:type="spellEnd"/>
            <w:r w:rsidRPr="00530C9E">
              <w:rPr>
                <w:rFonts w:ascii="Garamond" w:hAnsi="Garamond"/>
                <w:i w:val="0"/>
                <w:color w:val="000000" w:themeColor="text1"/>
                <w:sz w:val="24"/>
                <w:szCs w:val="24"/>
                <w:lang w:val="en-US"/>
              </w:rPr>
              <w:t>.</w:t>
            </w:r>
          </w:p>
        </w:tc>
        <w:tc>
          <w:tcPr>
            <w:tcW w:w="2893" w:type="dxa"/>
            <w:gridSpan w:val="3"/>
          </w:tcPr>
          <w:p w:rsidR="004D1B6D" w:rsidRPr="00530C9E" w:rsidRDefault="004D1B6D" w:rsidP="004D1B6D">
            <w:pPr>
              <w:tabs>
                <w:tab w:val="clear" w:pos="360"/>
              </w:tabs>
              <w:jc w:val="left"/>
              <w:rPr>
                <w:rFonts w:ascii="Garamond" w:hAnsi="Garamond"/>
                <w:i w:val="0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530C9E">
              <w:rPr>
                <w:rFonts w:ascii="Garamond" w:hAnsi="Garamond"/>
                <w:i w:val="0"/>
                <w:color w:val="000000" w:themeColor="text1"/>
                <w:sz w:val="24"/>
                <w:szCs w:val="24"/>
                <w:lang w:val="en-US"/>
              </w:rPr>
              <w:t>Truall</w:t>
            </w:r>
            <w:proofErr w:type="spellEnd"/>
          </w:p>
        </w:tc>
        <w:tc>
          <w:tcPr>
            <w:tcW w:w="910" w:type="dxa"/>
          </w:tcPr>
          <w:p w:rsidR="004D1B6D" w:rsidRPr="00530C9E" w:rsidRDefault="004D1B6D" w:rsidP="004D1B6D">
            <w:pPr>
              <w:tabs>
                <w:tab w:val="clear" w:pos="360"/>
              </w:tabs>
              <w:jc w:val="left"/>
              <w:rPr>
                <w:rFonts w:ascii="Garamond" w:hAnsi="Garamond"/>
                <w:i w:val="0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530C9E">
              <w:rPr>
                <w:rFonts w:ascii="Garamond" w:hAnsi="Garamond"/>
                <w:i w:val="0"/>
                <w:color w:val="000000" w:themeColor="text1"/>
                <w:sz w:val="24"/>
                <w:szCs w:val="24"/>
                <w:lang w:val="en-US"/>
              </w:rPr>
              <w:t>Shënime</w:t>
            </w:r>
            <w:proofErr w:type="spellEnd"/>
          </w:p>
        </w:tc>
      </w:tr>
      <w:tr w:rsidR="00530C9E" w:rsidRPr="00530C9E" w:rsidTr="00DB55D7">
        <w:tc>
          <w:tcPr>
            <w:tcW w:w="504" w:type="dxa"/>
            <w:vMerge/>
          </w:tcPr>
          <w:p w:rsidR="004D1B6D" w:rsidRPr="00530C9E" w:rsidRDefault="004D1B6D" w:rsidP="004D1B6D">
            <w:pPr>
              <w:tabs>
                <w:tab w:val="clear" w:pos="360"/>
              </w:tabs>
              <w:jc w:val="both"/>
              <w:rPr>
                <w:rFonts w:ascii="Garamond" w:hAnsi="Garamond"/>
                <w:i w:val="0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220" w:type="dxa"/>
            <w:vMerge/>
          </w:tcPr>
          <w:p w:rsidR="004D1B6D" w:rsidRPr="00530C9E" w:rsidRDefault="004D1B6D" w:rsidP="004D1B6D">
            <w:pPr>
              <w:tabs>
                <w:tab w:val="clear" w:pos="360"/>
              </w:tabs>
              <w:jc w:val="both"/>
              <w:rPr>
                <w:rFonts w:ascii="Garamond" w:hAnsi="Garamond"/>
                <w:i w:val="0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899" w:type="dxa"/>
            <w:vMerge/>
          </w:tcPr>
          <w:p w:rsidR="004D1B6D" w:rsidRPr="00530C9E" w:rsidRDefault="004D1B6D" w:rsidP="004D1B6D">
            <w:pPr>
              <w:tabs>
                <w:tab w:val="clear" w:pos="360"/>
              </w:tabs>
              <w:jc w:val="both"/>
              <w:rPr>
                <w:rFonts w:ascii="Garamond" w:hAnsi="Garamond"/>
                <w:i w:val="0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079" w:type="dxa"/>
            <w:vMerge/>
          </w:tcPr>
          <w:p w:rsidR="004D1B6D" w:rsidRPr="00530C9E" w:rsidRDefault="004D1B6D" w:rsidP="004D1B6D">
            <w:pPr>
              <w:tabs>
                <w:tab w:val="clear" w:pos="360"/>
              </w:tabs>
              <w:jc w:val="both"/>
              <w:rPr>
                <w:rFonts w:ascii="Garamond" w:hAnsi="Garamond"/>
                <w:i w:val="0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078" w:type="dxa"/>
          </w:tcPr>
          <w:p w:rsidR="004D1B6D" w:rsidRPr="00530C9E" w:rsidRDefault="004D1B6D" w:rsidP="004D1B6D">
            <w:pPr>
              <w:tabs>
                <w:tab w:val="clear" w:pos="360"/>
              </w:tabs>
              <w:jc w:val="both"/>
              <w:rPr>
                <w:rFonts w:ascii="Garamond" w:hAnsi="Garamond"/>
                <w:i w:val="0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260" w:type="dxa"/>
          </w:tcPr>
          <w:p w:rsidR="004D1B6D" w:rsidRPr="00530C9E" w:rsidRDefault="004D1B6D" w:rsidP="004D1B6D">
            <w:pPr>
              <w:tabs>
                <w:tab w:val="clear" w:pos="360"/>
              </w:tabs>
              <w:jc w:val="both"/>
              <w:rPr>
                <w:rFonts w:ascii="Garamond" w:hAnsi="Garamond"/>
                <w:i w:val="0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530C9E">
              <w:rPr>
                <w:rFonts w:ascii="Garamond" w:hAnsi="Garamond"/>
                <w:i w:val="0"/>
                <w:color w:val="000000" w:themeColor="text1"/>
                <w:sz w:val="24"/>
                <w:szCs w:val="24"/>
                <w:lang w:val="en-US"/>
              </w:rPr>
              <w:t>sip.e</w:t>
            </w:r>
            <w:proofErr w:type="spellEnd"/>
            <w:proofErr w:type="gramEnd"/>
            <w:r w:rsidRPr="00530C9E">
              <w:rPr>
                <w:rFonts w:ascii="Garamond" w:hAnsi="Garamond"/>
                <w:i w:val="0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30C9E">
              <w:rPr>
                <w:rFonts w:ascii="Garamond" w:hAnsi="Garamond"/>
                <w:i w:val="0"/>
                <w:color w:val="000000" w:themeColor="text1"/>
                <w:sz w:val="24"/>
                <w:szCs w:val="24"/>
                <w:lang w:val="en-US"/>
              </w:rPr>
              <w:lastRenderedPageBreak/>
              <w:t>shpronësuar</w:t>
            </w:r>
            <w:proofErr w:type="spellEnd"/>
          </w:p>
        </w:tc>
        <w:tc>
          <w:tcPr>
            <w:tcW w:w="719" w:type="dxa"/>
          </w:tcPr>
          <w:p w:rsidR="004D1B6D" w:rsidRPr="00530C9E" w:rsidRDefault="004D1B6D" w:rsidP="004D1B6D">
            <w:pPr>
              <w:tabs>
                <w:tab w:val="clear" w:pos="360"/>
              </w:tabs>
              <w:jc w:val="both"/>
              <w:rPr>
                <w:rFonts w:ascii="Garamond" w:hAnsi="Garamond"/>
                <w:i w:val="0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14" w:type="dxa"/>
          </w:tcPr>
          <w:p w:rsidR="004D1B6D" w:rsidRPr="00530C9E" w:rsidRDefault="004D1B6D" w:rsidP="004D1B6D">
            <w:pPr>
              <w:tabs>
                <w:tab w:val="clear" w:pos="360"/>
              </w:tabs>
              <w:jc w:val="both"/>
              <w:rPr>
                <w:rFonts w:ascii="Garamond" w:hAnsi="Garamond"/>
                <w:i w:val="0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10" w:type="dxa"/>
          </w:tcPr>
          <w:p w:rsidR="004D1B6D" w:rsidRPr="00530C9E" w:rsidRDefault="004D1B6D" w:rsidP="004D1B6D">
            <w:pPr>
              <w:tabs>
                <w:tab w:val="clear" w:pos="360"/>
              </w:tabs>
              <w:jc w:val="both"/>
              <w:rPr>
                <w:rFonts w:ascii="Garamond" w:hAnsi="Garamond"/>
                <w:i w:val="0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530C9E" w:rsidRPr="00530C9E" w:rsidTr="00DB55D7">
        <w:tc>
          <w:tcPr>
            <w:tcW w:w="504" w:type="dxa"/>
          </w:tcPr>
          <w:p w:rsidR="004D1B6D" w:rsidRPr="00530C9E" w:rsidRDefault="004D1B6D" w:rsidP="004D1B6D">
            <w:pPr>
              <w:tabs>
                <w:tab w:val="clear" w:pos="360"/>
              </w:tabs>
              <w:jc w:val="both"/>
              <w:rPr>
                <w:rFonts w:ascii="Garamond" w:hAnsi="Garamond"/>
                <w:i w:val="0"/>
                <w:color w:val="000000" w:themeColor="text1"/>
                <w:sz w:val="24"/>
                <w:szCs w:val="24"/>
                <w:lang w:val="en-US"/>
              </w:rPr>
            </w:pPr>
            <w:r w:rsidRPr="00530C9E">
              <w:rPr>
                <w:rFonts w:ascii="Garamond" w:hAnsi="Garamond"/>
                <w:i w:val="0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220" w:type="dxa"/>
          </w:tcPr>
          <w:p w:rsidR="004D1B6D" w:rsidRPr="00530C9E" w:rsidRDefault="004D1B6D" w:rsidP="004D1B6D">
            <w:pPr>
              <w:tabs>
                <w:tab w:val="clear" w:pos="360"/>
              </w:tabs>
              <w:jc w:val="both"/>
              <w:rPr>
                <w:rFonts w:ascii="Garamond" w:hAnsi="Garamond"/>
                <w:i w:val="0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530C9E">
              <w:rPr>
                <w:rFonts w:ascii="Garamond" w:hAnsi="Garamond"/>
                <w:i w:val="0"/>
                <w:color w:val="000000" w:themeColor="text1"/>
                <w:sz w:val="24"/>
                <w:szCs w:val="24"/>
                <w:lang w:val="en-US"/>
              </w:rPr>
              <w:t>Neritan</w:t>
            </w:r>
            <w:proofErr w:type="spellEnd"/>
          </w:p>
        </w:tc>
        <w:tc>
          <w:tcPr>
            <w:tcW w:w="899" w:type="dxa"/>
          </w:tcPr>
          <w:p w:rsidR="004D1B6D" w:rsidRPr="00530C9E" w:rsidRDefault="004D1B6D" w:rsidP="004D1B6D">
            <w:pPr>
              <w:tabs>
                <w:tab w:val="clear" w:pos="360"/>
              </w:tabs>
              <w:jc w:val="both"/>
              <w:rPr>
                <w:rFonts w:ascii="Garamond" w:hAnsi="Garamond"/>
                <w:i w:val="0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530C9E">
              <w:rPr>
                <w:rFonts w:ascii="Garamond" w:hAnsi="Garamond"/>
                <w:i w:val="0"/>
                <w:color w:val="000000" w:themeColor="text1"/>
                <w:sz w:val="24"/>
                <w:szCs w:val="24"/>
                <w:lang w:val="en-US"/>
              </w:rPr>
              <w:t>Alo</w:t>
            </w:r>
            <w:proofErr w:type="spellEnd"/>
          </w:p>
        </w:tc>
        <w:tc>
          <w:tcPr>
            <w:tcW w:w="1079" w:type="dxa"/>
          </w:tcPr>
          <w:p w:rsidR="004D1B6D" w:rsidRPr="00530C9E" w:rsidRDefault="004D1B6D" w:rsidP="004D1B6D">
            <w:pPr>
              <w:tabs>
                <w:tab w:val="clear" w:pos="360"/>
              </w:tabs>
              <w:jc w:val="both"/>
              <w:rPr>
                <w:rFonts w:ascii="Garamond" w:hAnsi="Garamond"/>
                <w:i w:val="0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530C9E">
              <w:rPr>
                <w:rFonts w:ascii="Garamond" w:hAnsi="Garamond"/>
                <w:i w:val="0"/>
                <w:color w:val="000000" w:themeColor="text1"/>
                <w:sz w:val="24"/>
                <w:szCs w:val="24"/>
                <w:lang w:val="en-US"/>
              </w:rPr>
              <w:t>Hazizaj</w:t>
            </w:r>
            <w:proofErr w:type="spellEnd"/>
          </w:p>
        </w:tc>
        <w:tc>
          <w:tcPr>
            <w:tcW w:w="1078" w:type="dxa"/>
          </w:tcPr>
          <w:p w:rsidR="004D1B6D" w:rsidRPr="00530C9E" w:rsidRDefault="004D1B6D" w:rsidP="004D1B6D">
            <w:pPr>
              <w:tabs>
                <w:tab w:val="clear" w:pos="360"/>
              </w:tabs>
              <w:jc w:val="both"/>
              <w:rPr>
                <w:rFonts w:ascii="Garamond" w:hAnsi="Garamond"/>
                <w:i w:val="0"/>
                <w:color w:val="000000" w:themeColor="text1"/>
                <w:sz w:val="24"/>
                <w:szCs w:val="24"/>
                <w:lang w:val="en-US"/>
              </w:rPr>
            </w:pPr>
            <w:r w:rsidRPr="00530C9E">
              <w:rPr>
                <w:rFonts w:ascii="Garamond" w:hAnsi="Garamond"/>
                <w:i w:val="0"/>
                <w:color w:val="000000" w:themeColor="text1"/>
                <w:sz w:val="24"/>
                <w:szCs w:val="24"/>
                <w:lang w:val="en-US"/>
              </w:rPr>
              <w:t>20/14</w:t>
            </w:r>
          </w:p>
        </w:tc>
        <w:tc>
          <w:tcPr>
            <w:tcW w:w="1260" w:type="dxa"/>
          </w:tcPr>
          <w:p w:rsidR="004D1B6D" w:rsidRPr="00530C9E" w:rsidRDefault="004D1B6D" w:rsidP="004D1B6D">
            <w:pPr>
              <w:tabs>
                <w:tab w:val="clear" w:pos="360"/>
              </w:tabs>
              <w:jc w:val="both"/>
              <w:rPr>
                <w:rFonts w:ascii="Garamond" w:hAnsi="Garamond"/>
                <w:i w:val="0"/>
                <w:color w:val="000000" w:themeColor="text1"/>
                <w:sz w:val="24"/>
                <w:szCs w:val="24"/>
                <w:lang w:val="en-US"/>
              </w:rPr>
            </w:pPr>
            <w:r w:rsidRPr="00530C9E">
              <w:rPr>
                <w:rFonts w:ascii="Garamond" w:hAnsi="Garamond"/>
                <w:i w:val="0"/>
                <w:color w:val="000000" w:themeColor="text1"/>
                <w:sz w:val="24"/>
                <w:szCs w:val="24"/>
                <w:lang w:val="en-US"/>
              </w:rPr>
              <w:t>3927</w:t>
            </w:r>
          </w:p>
        </w:tc>
        <w:tc>
          <w:tcPr>
            <w:tcW w:w="719" w:type="dxa"/>
          </w:tcPr>
          <w:p w:rsidR="004D1B6D" w:rsidRPr="00530C9E" w:rsidRDefault="004D1B6D" w:rsidP="004D1B6D">
            <w:pPr>
              <w:tabs>
                <w:tab w:val="clear" w:pos="360"/>
              </w:tabs>
              <w:jc w:val="both"/>
              <w:rPr>
                <w:rFonts w:ascii="Garamond" w:hAnsi="Garamond"/>
                <w:i w:val="0"/>
                <w:color w:val="000000" w:themeColor="text1"/>
                <w:sz w:val="24"/>
                <w:szCs w:val="24"/>
                <w:lang w:val="en-US"/>
              </w:rPr>
            </w:pPr>
            <w:r w:rsidRPr="00530C9E">
              <w:rPr>
                <w:rFonts w:ascii="Garamond" w:hAnsi="Garamond"/>
                <w:i w:val="0"/>
                <w:color w:val="000000" w:themeColor="text1"/>
                <w:sz w:val="24"/>
                <w:szCs w:val="24"/>
                <w:lang w:val="en-US"/>
              </w:rPr>
              <w:t>2500</w:t>
            </w:r>
          </w:p>
        </w:tc>
        <w:tc>
          <w:tcPr>
            <w:tcW w:w="914" w:type="dxa"/>
          </w:tcPr>
          <w:p w:rsidR="004D1B6D" w:rsidRPr="00530C9E" w:rsidRDefault="004D1B6D" w:rsidP="004D1B6D">
            <w:pPr>
              <w:tabs>
                <w:tab w:val="clear" w:pos="360"/>
              </w:tabs>
              <w:jc w:val="both"/>
              <w:rPr>
                <w:rFonts w:ascii="Garamond" w:hAnsi="Garamond"/>
                <w:i w:val="0"/>
                <w:color w:val="000000" w:themeColor="text1"/>
                <w:sz w:val="24"/>
                <w:szCs w:val="24"/>
                <w:lang w:val="en-US"/>
              </w:rPr>
            </w:pPr>
            <w:r w:rsidRPr="00530C9E">
              <w:rPr>
                <w:rFonts w:ascii="Garamond" w:hAnsi="Garamond"/>
                <w:i w:val="0"/>
                <w:color w:val="000000" w:themeColor="text1"/>
                <w:sz w:val="24"/>
                <w:szCs w:val="24"/>
                <w:lang w:val="en-US"/>
              </w:rPr>
              <w:t>9817500</w:t>
            </w:r>
          </w:p>
        </w:tc>
        <w:tc>
          <w:tcPr>
            <w:tcW w:w="910" w:type="dxa"/>
          </w:tcPr>
          <w:p w:rsidR="004D1B6D" w:rsidRPr="00530C9E" w:rsidRDefault="004D1B6D" w:rsidP="004D1B6D">
            <w:pPr>
              <w:tabs>
                <w:tab w:val="clear" w:pos="360"/>
              </w:tabs>
              <w:jc w:val="both"/>
              <w:rPr>
                <w:rFonts w:ascii="Garamond" w:hAnsi="Garamond"/>
                <w:i w:val="0"/>
                <w:color w:val="000000" w:themeColor="text1"/>
                <w:sz w:val="24"/>
                <w:szCs w:val="24"/>
                <w:lang w:val="en-US"/>
              </w:rPr>
            </w:pPr>
          </w:p>
        </w:tc>
      </w:tr>
    </w:tbl>
    <w:p w:rsidR="004D1B6D" w:rsidRPr="00530C9E" w:rsidRDefault="004D1B6D" w:rsidP="004D1B6D">
      <w:pPr>
        <w:jc w:val="both"/>
        <w:rPr>
          <w:rFonts w:ascii="Garamond" w:hAnsi="Garamond"/>
          <w:color w:val="000000" w:themeColor="text1"/>
          <w:sz w:val="24"/>
          <w:szCs w:val="24"/>
          <w:lang w:val="en-US"/>
        </w:rPr>
      </w:pPr>
    </w:p>
    <w:p w:rsidR="007B6AF5" w:rsidRPr="00530C9E" w:rsidRDefault="00EF69F0" w:rsidP="0032410B">
      <w:pPr>
        <w:pStyle w:val="Figure"/>
        <w:rPr>
          <w:rFonts w:ascii="Garamond" w:hAnsi="Garamond"/>
          <w:color w:val="000000" w:themeColor="text1"/>
          <w:sz w:val="24"/>
          <w:szCs w:val="24"/>
        </w:rPr>
      </w:pPr>
      <w:r w:rsidRPr="00530C9E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drawing>
          <wp:inline distT="0" distB="0" distL="0" distR="0">
            <wp:extent cx="5752465" cy="7900035"/>
            <wp:effectExtent l="0" t="0" r="635" b="5715"/>
            <wp:docPr id="3" name="Picture 3" descr="Shpr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hpron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790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6AF5" w:rsidRPr="00530C9E" w:rsidRDefault="007B6AF5" w:rsidP="0095451B">
      <w:pPr>
        <w:pStyle w:val="Figure"/>
        <w:rPr>
          <w:rFonts w:ascii="Garamond" w:hAnsi="Garamond"/>
          <w:color w:val="000000" w:themeColor="text1"/>
          <w:sz w:val="24"/>
          <w:szCs w:val="24"/>
        </w:rPr>
      </w:pPr>
    </w:p>
    <w:p w:rsidR="007B6AF5" w:rsidRPr="00530C9E" w:rsidRDefault="007B6AF5" w:rsidP="0095451B">
      <w:pPr>
        <w:pStyle w:val="Figure"/>
        <w:rPr>
          <w:rFonts w:ascii="Garamond" w:hAnsi="Garamond"/>
          <w:color w:val="000000" w:themeColor="text1"/>
          <w:sz w:val="24"/>
          <w:szCs w:val="24"/>
        </w:rPr>
      </w:pPr>
    </w:p>
    <w:p w:rsidR="007B6AF5" w:rsidRPr="00530C9E" w:rsidRDefault="007B6AF5" w:rsidP="0095451B">
      <w:pPr>
        <w:pStyle w:val="Figure"/>
        <w:rPr>
          <w:rFonts w:ascii="Garamond" w:hAnsi="Garamond"/>
          <w:color w:val="000000" w:themeColor="text1"/>
          <w:sz w:val="24"/>
          <w:szCs w:val="24"/>
        </w:rPr>
      </w:pPr>
    </w:p>
    <w:p w:rsidR="007B6AF5" w:rsidRPr="00530C9E" w:rsidRDefault="007B6AF5" w:rsidP="0095451B">
      <w:pPr>
        <w:pStyle w:val="Figure"/>
        <w:rPr>
          <w:rFonts w:ascii="Garamond" w:hAnsi="Garamond"/>
          <w:color w:val="000000" w:themeColor="text1"/>
          <w:sz w:val="24"/>
          <w:szCs w:val="24"/>
        </w:rPr>
      </w:pPr>
    </w:p>
    <w:p w:rsidR="007B6AF5" w:rsidRPr="00530C9E" w:rsidRDefault="007B6AF5" w:rsidP="0095451B">
      <w:pPr>
        <w:pStyle w:val="Figure"/>
        <w:rPr>
          <w:rFonts w:ascii="Garamond" w:hAnsi="Garamond"/>
          <w:color w:val="000000" w:themeColor="text1"/>
          <w:sz w:val="24"/>
          <w:szCs w:val="24"/>
        </w:rPr>
      </w:pPr>
    </w:p>
    <w:p w:rsidR="007B6AF5" w:rsidRPr="00530C9E" w:rsidRDefault="00EF69F0" w:rsidP="0095451B">
      <w:pPr>
        <w:pStyle w:val="Figure"/>
        <w:rPr>
          <w:rFonts w:ascii="Garamond" w:hAnsi="Garamond"/>
          <w:color w:val="000000" w:themeColor="text1"/>
          <w:sz w:val="24"/>
          <w:szCs w:val="24"/>
        </w:rPr>
      </w:pPr>
      <w:r w:rsidRPr="00530C9E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drawing>
          <wp:inline distT="0" distB="0" distL="0" distR="0">
            <wp:extent cx="5645785" cy="7835900"/>
            <wp:effectExtent l="0" t="0" r="0" b="0"/>
            <wp:docPr id="4" name="Picture 4" descr="Shpr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hpron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29" b="2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785" cy="783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6AF5" w:rsidRPr="00530C9E" w:rsidRDefault="007B6AF5" w:rsidP="0095451B">
      <w:pPr>
        <w:pStyle w:val="Figure"/>
        <w:rPr>
          <w:rFonts w:ascii="Garamond" w:hAnsi="Garamond"/>
          <w:color w:val="000000" w:themeColor="text1"/>
          <w:sz w:val="24"/>
          <w:szCs w:val="24"/>
        </w:rPr>
      </w:pPr>
    </w:p>
    <w:p w:rsidR="007B6AF5" w:rsidRPr="00530C9E" w:rsidRDefault="007B6AF5" w:rsidP="0095451B">
      <w:pPr>
        <w:pStyle w:val="Figure"/>
        <w:rPr>
          <w:rFonts w:ascii="Garamond" w:hAnsi="Garamond"/>
          <w:color w:val="000000" w:themeColor="text1"/>
          <w:sz w:val="24"/>
          <w:szCs w:val="24"/>
        </w:rPr>
      </w:pPr>
    </w:p>
    <w:p w:rsidR="007B6AF5" w:rsidRPr="00530C9E" w:rsidRDefault="007B6AF5" w:rsidP="0095451B">
      <w:pPr>
        <w:pStyle w:val="Figure"/>
        <w:rPr>
          <w:rFonts w:ascii="Garamond" w:hAnsi="Garamond"/>
          <w:color w:val="000000" w:themeColor="text1"/>
          <w:sz w:val="24"/>
          <w:szCs w:val="24"/>
        </w:rPr>
      </w:pPr>
    </w:p>
    <w:p w:rsidR="007B6AF5" w:rsidRPr="00530C9E" w:rsidRDefault="007B6AF5" w:rsidP="0095451B">
      <w:pPr>
        <w:pStyle w:val="Figure"/>
        <w:rPr>
          <w:rFonts w:ascii="Garamond" w:hAnsi="Garamond"/>
          <w:color w:val="000000" w:themeColor="text1"/>
          <w:sz w:val="24"/>
          <w:szCs w:val="24"/>
        </w:rPr>
      </w:pPr>
    </w:p>
    <w:p w:rsidR="007B6AF5" w:rsidRPr="00530C9E" w:rsidRDefault="00EF69F0" w:rsidP="0095451B">
      <w:pPr>
        <w:pStyle w:val="Figure"/>
        <w:rPr>
          <w:rFonts w:ascii="Garamond" w:hAnsi="Garamond"/>
          <w:color w:val="000000" w:themeColor="text1"/>
          <w:sz w:val="24"/>
          <w:szCs w:val="24"/>
        </w:rPr>
      </w:pPr>
      <w:r w:rsidRPr="00530C9E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drawing>
          <wp:inline distT="0" distB="0" distL="0" distR="0">
            <wp:extent cx="5634990" cy="7708900"/>
            <wp:effectExtent l="0" t="0" r="3810" b="6350"/>
            <wp:docPr id="5" name="Picture 5" descr="Shpr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hpron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32" b="14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4990" cy="770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6AF5" w:rsidRPr="00530C9E" w:rsidRDefault="007B6AF5" w:rsidP="0095451B">
      <w:pPr>
        <w:pStyle w:val="Figure"/>
        <w:rPr>
          <w:rFonts w:ascii="Garamond" w:hAnsi="Garamond"/>
          <w:color w:val="000000" w:themeColor="text1"/>
          <w:sz w:val="24"/>
          <w:szCs w:val="24"/>
        </w:rPr>
      </w:pPr>
    </w:p>
    <w:p w:rsidR="007B6AF5" w:rsidRPr="00530C9E" w:rsidRDefault="007B6AF5" w:rsidP="0095451B">
      <w:pPr>
        <w:pStyle w:val="Figure"/>
        <w:rPr>
          <w:rFonts w:ascii="Garamond" w:hAnsi="Garamond"/>
          <w:color w:val="000000" w:themeColor="text1"/>
          <w:sz w:val="24"/>
          <w:szCs w:val="24"/>
        </w:rPr>
      </w:pPr>
    </w:p>
    <w:p w:rsidR="007B6AF5" w:rsidRPr="00530C9E" w:rsidRDefault="007B6AF5" w:rsidP="0095451B">
      <w:pPr>
        <w:pStyle w:val="Figure"/>
        <w:rPr>
          <w:rFonts w:ascii="Garamond" w:hAnsi="Garamond"/>
          <w:color w:val="000000" w:themeColor="text1"/>
          <w:sz w:val="24"/>
          <w:szCs w:val="24"/>
        </w:rPr>
      </w:pPr>
    </w:p>
    <w:p w:rsidR="00A0784B" w:rsidRPr="00530C9E" w:rsidRDefault="00EF69F0" w:rsidP="00AA3124">
      <w:pPr>
        <w:pStyle w:val="Akti"/>
        <w:rPr>
          <w:rFonts w:ascii="Garamond" w:hAnsi="Garamond"/>
          <w:color w:val="000000" w:themeColor="text1"/>
          <w:sz w:val="24"/>
          <w:szCs w:val="24"/>
        </w:rPr>
      </w:pPr>
      <w:r w:rsidRPr="00530C9E">
        <w:rPr>
          <w:rFonts w:ascii="Garamond" w:hAnsi="Garamond"/>
          <w:noProof/>
          <w:color w:val="000000" w:themeColor="text1"/>
          <w:sz w:val="24"/>
          <w:szCs w:val="24"/>
          <w:lang w:eastAsia="en-GB"/>
        </w:rPr>
        <w:lastRenderedPageBreak/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-8166100</wp:posOffset>
            </wp:positionV>
            <wp:extent cx="4813300" cy="8890000"/>
            <wp:effectExtent l="0" t="0" r="6350" b="6350"/>
            <wp:wrapTopAndBottom/>
            <wp:docPr id="6" name="Picture 6" descr="Shpr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hpron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300" cy="88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0784B" w:rsidRPr="00530C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40F76"/>
    <w:rsid w:val="00061ADA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2410B"/>
    <w:rsid w:val="00383FD5"/>
    <w:rsid w:val="003E06F6"/>
    <w:rsid w:val="003F043A"/>
    <w:rsid w:val="00470F9C"/>
    <w:rsid w:val="004D1B6D"/>
    <w:rsid w:val="0050367C"/>
    <w:rsid w:val="00504A56"/>
    <w:rsid w:val="00507AF2"/>
    <w:rsid w:val="00530C9E"/>
    <w:rsid w:val="00543147"/>
    <w:rsid w:val="00545117"/>
    <w:rsid w:val="0058563C"/>
    <w:rsid w:val="005A53C5"/>
    <w:rsid w:val="005D4BA8"/>
    <w:rsid w:val="00645E5B"/>
    <w:rsid w:val="006A37D8"/>
    <w:rsid w:val="00705463"/>
    <w:rsid w:val="0074183C"/>
    <w:rsid w:val="00752DFC"/>
    <w:rsid w:val="00767527"/>
    <w:rsid w:val="007A2195"/>
    <w:rsid w:val="007B0B5A"/>
    <w:rsid w:val="007B6AF5"/>
    <w:rsid w:val="0080475E"/>
    <w:rsid w:val="008072B9"/>
    <w:rsid w:val="00841EC5"/>
    <w:rsid w:val="008521B4"/>
    <w:rsid w:val="00872000"/>
    <w:rsid w:val="00881600"/>
    <w:rsid w:val="00947280"/>
    <w:rsid w:val="0095451B"/>
    <w:rsid w:val="009C29DF"/>
    <w:rsid w:val="009F72BC"/>
    <w:rsid w:val="00A0784B"/>
    <w:rsid w:val="00A246D1"/>
    <w:rsid w:val="00A923BE"/>
    <w:rsid w:val="00AA3124"/>
    <w:rsid w:val="00AA4D4B"/>
    <w:rsid w:val="00AE38E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EF69F0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634D25"/>
  <w15:chartTrackingRefBased/>
  <w15:docId w15:val="{7093722D-F4DE-4613-93D2-39FA71B65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utoRedefine/>
    <w:qFormat/>
    <w:rsid w:val="004D1B6D"/>
    <w:pPr>
      <w:widowControl w:val="0"/>
      <w:tabs>
        <w:tab w:val="num" w:pos="360"/>
      </w:tabs>
      <w:jc w:val="center"/>
    </w:pPr>
    <w:rPr>
      <w:rFonts w:ascii="CG Times" w:hAnsi="CG Times"/>
      <w:i/>
      <w:color w:val="FF0000"/>
      <w:szCs w:val="22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 w:val="0"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7B6AF5"/>
    <w:rPr>
      <w:rFonts w:ascii="CG Times" w:hAnsi="CG Times"/>
      <w:sz w:val="22"/>
      <w:lang w:val="en-US" w:eastAsia="en-US" w:bidi="ar-SA"/>
    </w:rPr>
  </w:style>
  <w:style w:type="character" w:customStyle="1" w:styleId="NumriDataChar">
    <w:name w:val="Numri_Data Char"/>
    <w:basedOn w:val="DefaultParagraphFont"/>
    <w:link w:val="NumriData"/>
    <w:rsid w:val="007B6AF5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B6AF5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Rovena Lipe</cp:lastModifiedBy>
  <cp:revision>2</cp:revision>
  <dcterms:created xsi:type="dcterms:W3CDTF">2025-11-05T11:22:00Z</dcterms:created>
  <dcterms:modified xsi:type="dcterms:W3CDTF">2025-11-05T11:22:00Z</dcterms:modified>
</cp:coreProperties>
</file>