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9E" w:rsidRDefault="00045C9E" w:rsidP="00045C9E">
      <w:pPr>
        <w:pStyle w:val="Akti"/>
      </w:pPr>
      <w:bookmarkStart w:id="0" w:name="_GoBack"/>
      <w:bookmarkEnd w:id="0"/>
      <w:r>
        <w:t>Vendim</w:t>
      </w:r>
    </w:p>
    <w:p w:rsidR="00045C9E" w:rsidRDefault="00045C9E" w:rsidP="00045C9E">
      <w:pPr>
        <w:pStyle w:val="NumriData"/>
      </w:pPr>
      <w:r>
        <w:t>Nr.647, datë 11.9.2003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Default="00045C9E" w:rsidP="00045C9E">
      <w:pPr>
        <w:pStyle w:val="Titulli"/>
      </w:pPr>
      <w:r>
        <w:t>Për miratimin e planit të veprimeve për zbatimin e strategjisë Kombëtare të energjisë për periudhën 2003-2005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Default="00045C9E" w:rsidP="00045C9E">
      <w:pPr>
        <w:pStyle w:val="BazLigjPropozues"/>
      </w:pPr>
      <w:r>
        <w:t>Në mbështetje të nenit 100 të Kushtetutës, me propozimin e Ministrit të Industrisë dhe të Energjetikës, Këshilli i Ministrave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Default="00045C9E" w:rsidP="00045C9E">
      <w:pPr>
        <w:pStyle w:val="Bllok"/>
      </w:pPr>
      <w:r>
        <w:t xml:space="preserve">VENDOSi: 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Pr="00B26CC2" w:rsidRDefault="00045C9E" w:rsidP="00045C9E">
      <w:pPr>
        <w:pStyle w:val="Paragrafi"/>
      </w:pPr>
      <w:r w:rsidRPr="00B26CC2">
        <w:t>1. Miratimin e planit të veprimeve për zbatimin  e strat</w:t>
      </w:r>
      <w:r>
        <w:t>egjisë kombëtare të energjisë</w:t>
      </w:r>
      <w:r w:rsidRPr="00B26CC2">
        <w:t xml:space="preserve"> për periudhën 2003-2005.</w:t>
      </w:r>
    </w:p>
    <w:p w:rsidR="00045C9E" w:rsidRPr="00B26CC2" w:rsidRDefault="00045C9E" w:rsidP="00045C9E">
      <w:pPr>
        <w:pStyle w:val="Paragrafi"/>
      </w:pPr>
      <w:r w:rsidRPr="00B26CC2">
        <w:t>2. Institucionet përgjegjëse, të përfshira në këtë plan, të hartojnë, brenda datës 31 tetor 2003, programet individuale dhe t'i paraqesin pranë Ministrisë së Industrisë dhe të Energjetikës.</w:t>
      </w:r>
    </w:p>
    <w:p w:rsidR="00045C9E" w:rsidRPr="00B26CC2" w:rsidRDefault="00045C9E" w:rsidP="00045C9E">
      <w:pPr>
        <w:pStyle w:val="Paragrafi"/>
      </w:pPr>
      <w:r w:rsidRPr="00B26CC2">
        <w:t>3.</w:t>
      </w:r>
      <w:r>
        <w:t xml:space="preserve"> </w:t>
      </w:r>
      <w:r w:rsidRPr="00B26CC2">
        <w:t>Ministria e Industrisë dhe e Energjetikës, nëpërmjet Agjencisë Kombëtare të Energjisë, të bëjë monitorimin e këtij plani.</w:t>
      </w:r>
    </w:p>
    <w:p w:rsidR="00045C9E" w:rsidRPr="00B26CC2" w:rsidRDefault="00045C9E" w:rsidP="00045C9E">
      <w:pPr>
        <w:pStyle w:val="Paragrafi"/>
      </w:pPr>
      <w:r w:rsidRPr="00B26CC2">
        <w:t>4.</w:t>
      </w:r>
      <w:r>
        <w:t xml:space="preserve"> </w:t>
      </w:r>
      <w:r w:rsidRPr="00B26CC2">
        <w:t>Grupi ndër</w:t>
      </w:r>
      <w:r>
        <w:t>institucional, nën drejtimin e M</w:t>
      </w:r>
      <w:r w:rsidRPr="00B26CC2">
        <w:t>inistrit të Industrisë dhe të Energjetikës, të raportojë çdo 6 muaj, pranë Komitetit Ndërministror të Energjisë, për ecurinë dhe rezultatet e zbatimit të këtij plani.</w:t>
      </w:r>
    </w:p>
    <w:p w:rsidR="00045C9E" w:rsidRPr="00B26CC2" w:rsidRDefault="00045C9E" w:rsidP="00045C9E">
      <w:pPr>
        <w:pStyle w:val="Paragrafi"/>
      </w:pPr>
      <w:r w:rsidRPr="00B26CC2">
        <w:t>5.</w:t>
      </w:r>
      <w:r>
        <w:t xml:space="preserve"> </w:t>
      </w:r>
      <w:r w:rsidRPr="00B26CC2">
        <w:t>Ngarkohen Ministria e Industrisë dhe e Energjetikës dhe të gjitha institucionet përgjegjëse për zbatimin e këtij vendimi.</w:t>
      </w:r>
    </w:p>
    <w:p w:rsidR="00045C9E" w:rsidRPr="00B26CC2" w:rsidRDefault="00045C9E" w:rsidP="00045C9E">
      <w:pPr>
        <w:pStyle w:val="Paragrafi"/>
      </w:pPr>
      <w:r w:rsidRPr="00B26CC2">
        <w:t>Ky vendim hyn në fuqi pas botimit në Fletoren Zyrtare.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Default="00045C9E" w:rsidP="00045C9E">
      <w:pPr>
        <w:pStyle w:val="Autoriteti"/>
      </w:pPr>
      <w:r>
        <w:t>Kryeministri</w:t>
      </w:r>
    </w:p>
    <w:p w:rsidR="00045C9E" w:rsidRDefault="00045C9E" w:rsidP="00045C9E">
      <w:pPr>
        <w:pStyle w:val="AutoritetiEmer"/>
      </w:pPr>
      <w:r>
        <w:t>Fatos Nano</w:t>
      </w:r>
    </w:p>
    <w:p w:rsidR="00045C9E" w:rsidRDefault="00045C9E" w:rsidP="00045C9E">
      <w:pPr>
        <w:pStyle w:val="Paragrafi"/>
        <w:rPr>
          <w:sz w:val="20"/>
        </w:rPr>
      </w:pPr>
    </w:p>
    <w:p w:rsidR="00045C9E" w:rsidRDefault="00045C9E" w:rsidP="00045C9E">
      <w:pPr>
        <w:pStyle w:val="Paragrafi"/>
        <w:rPr>
          <w:sz w:val="20"/>
        </w:rPr>
      </w:pPr>
    </w:p>
    <w:p w:rsidR="00045C9E" w:rsidRDefault="0044238C" w:rsidP="000A155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8538210"/>
            <wp:effectExtent l="0" t="0" r="635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8410575"/>
            <wp:effectExtent l="0" t="0" r="635" b="9525"/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Figure"/>
      </w:pPr>
      <w:r w:rsidRPr="008C2989">
        <w:rPr>
          <w:noProof/>
          <w:lang w:val="en-GB" w:eastAsia="en-GB"/>
        </w:rPr>
        <w:drawing>
          <wp:inline distT="0" distB="0" distL="0" distR="0">
            <wp:extent cx="5752465" cy="8218805"/>
            <wp:effectExtent l="0" t="0" r="635" b="0"/>
            <wp:docPr id="5" name="Picture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8633460"/>
            <wp:effectExtent l="0" t="0" r="9525" b="0"/>
            <wp:docPr id="6" name="Picture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44238C" w:rsidP="00045C9E">
      <w:pPr>
        <w:pStyle w:val="Figure"/>
      </w:pPr>
      <w:r w:rsidRPr="008C2989">
        <w:rPr>
          <w:noProof/>
          <w:lang w:val="en-GB" w:eastAsia="en-GB"/>
        </w:rPr>
        <w:drawing>
          <wp:inline distT="0" distB="0" distL="0" distR="0">
            <wp:extent cx="5752465" cy="8166100"/>
            <wp:effectExtent l="0" t="0" r="635" b="6350"/>
            <wp:docPr id="7" name="Picture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8346440"/>
            <wp:effectExtent l="0" t="0" r="9525" b="0"/>
            <wp:docPr id="8" name="Picture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218805"/>
            <wp:effectExtent l="0" t="0" r="635" b="0"/>
            <wp:docPr id="9" name="Picture 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A155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8218805"/>
            <wp:effectExtent l="0" t="0" r="635" b="0"/>
            <wp:docPr id="10" name="Picture 1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293100"/>
            <wp:effectExtent l="0" t="0" r="635" b="0"/>
            <wp:docPr id="11" name="Picture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208645"/>
            <wp:effectExtent l="0" t="0" r="635" b="1905"/>
            <wp:docPr id="12" name="Picture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272145"/>
            <wp:effectExtent l="0" t="0" r="635" b="0"/>
            <wp:docPr id="13" name="Picture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123555"/>
            <wp:effectExtent l="0" t="0" r="635" b="0"/>
            <wp:docPr id="14" name="Picture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8538210"/>
            <wp:effectExtent l="0" t="0" r="9525" b="0"/>
            <wp:docPr id="15" name="Picture 1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059420"/>
            <wp:effectExtent l="0" t="0" r="635" b="0"/>
            <wp:docPr id="16" name="Picture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0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8548370"/>
            <wp:effectExtent l="0" t="0" r="9525" b="5080"/>
            <wp:docPr id="17" name="Picture 1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282940"/>
            <wp:effectExtent l="0" t="0" r="635" b="3810"/>
            <wp:docPr id="18" name="Picture 1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442325"/>
            <wp:effectExtent l="0" t="0" r="635" b="0"/>
            <wp:docPr id="19" name="Picture 19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8166100"/>
            <wp:effectExtent l="0" t="0" r="9525" b="6350"/>
            <wp:docPr id="20" name="Picture 20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8538210"/>
            <wp:effectExtent l="0" t="0" r="9525" b="0"/>
            <wp:docPr id="21" name="Picture 2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8388985"/>
            <wp:effectExtent l="0" t="0" r="635" b="0"/>
            <wp:docPr id="22" name="Picture 22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2465" cy="7995920"/>
            <wp:effectExtent l="0" t="0" r="635" b="5080"/>
            <wp:docPr id="23" name="Picture 23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9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045C9E" w:rsidP="00045C9E">
      <w:pPr>
        <w:pStyle w:val="Akti"/>
      </w:pPr>
    </w:p>
    <w:p w:rsidR="00045C9E" w:rsidRDefault="0044238C" w:rsidP="00045C9E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656580" cy="8888730"/>
            <wp:effectExtent l="0" t="0" r="1270" b="7620"/>
            <wp:docPr id="24" name="Picture 2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5C9E"/>
    <w:rsid w:val="000637B6"/>
    <w:rsid w:val="00074162"/>
    <w:rsid w:val="00075BF5"/>
    <w:rsid w:val="000A1557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238C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1BE68C-82C6-42F9-B972-7F2910FB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AktiChar">
    <w:name w:val="Akti Char"/>
    <w:basedOn w:val="DefaultParagraphFont"/>
    <w:link w:val="Akti"/>
    <w:rsid w:val="00045C9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45C9E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45C9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45C9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2019-03-14T16:36:00Z</dcterms:created>
  <dcterms:modified xsi:type="dcterms:W3CDTF">2019-03-14T16:36:00Z</dcterms:modified>
</cp:coreProperties>
</file>