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CE6" w:rsidRPr="0076530B" w:rsidRDefault="00DB3CE6" w:rsidP="00DB3CE6">
      <w:pPr>
        <w:pStyle w:val="Akti"/>
      </w:pPr>
      <w:bookmarkStart w:id="0" w:name="_GoBack"/>
      <w:bookmarkEnd w:id="0"/>
      <w:r w:rsidRPr="0076530B">
        <w:t>VENDIM</w:t>
      </w:r>
    </w:p>
    <w:p w:rsidR="00DB3CE6" w:rsidRPr="0076530B" w:rsidRDefault="00DB3CE6" w:rsidP="00DB3CE6">
      <w:pPr>
        <w:pStyle w:val="NumriData"/>
      </w:pPr>
      <w:r w:rsidRPr="0076530B">
        <w:t>Nr.656, datë 25.9.2003</w:t>
      </w:r>
    </w:p>
    <w:p w:rsidR="00DB3CE6" w:rsidRPr="002E4FE9" w:rsidRDefault="00DB3CE6" w:rsidP="00DB3CE6">
      <w:pPr>
        <w:pStyle w:val="Paragrafi"/>
      </w:pPr>
    </w:p>
    <w:p w:rsidR="00DB3CE6" w:rsidRPr="0076530B" w:rsidRDefault="00DB3CE6" w:rsidP="00DB3CE6">
      <w:pPr>
        <w:pStyle w:val="TitulliChar"/>
      </w:pPr>
      <w:r w:rsidRPr="0076530B">
        <w:t>PËR DISA NDRYSHIME E SHTESA NË VENDIMIN NR.726, DATË 21.12.2</w:t>
      </w:r>
      <w:r>
        <w:t>000 TË KËSHILLIT TË MINISTRAVE</w:t>
      </w:r>
      <w:r w:rsidRPr="0076530B">
        <w:t xml:space="preserve"> "PËR PAGAT E PUNONJËSVE TË INSTITUCIONEVE BUXHETORE", I NDRYSHUAR</w:t>
      </w:r>
    </w:p>
    <w:p w:rsidR="00DB3CE6" w:rsidRPr="002E4FE9" w:rsidRDefault="00DB3CE6" w:rsidP="00DB3CE6">
      <w:pPr>
        <w:pStyle w:val="Paragrafi"/>
      </w:pPr>
    </w:p>
    <w:p w:rsidR="00DB3CE6" w:rsidRPr="0076530B" w:rsidRDefault="00DB3CE6" w:rsidP="00DB3CE6">
      <w:pPr>
        <w:pStyle w:val="BazLigjPropozues"/>
      </w:pPr>
      <w:r w:rsidRPr="0076530B">
        <w:t>Në mbështetje të nenit 100 të Kushtetutës dhe të neneve 2 e 5 pika 1 të</w:t>
      </w:r>
      <w:r>
        <w:t xml:space="preserve"> ligjit nr.8487, datë 13.5.1999</w:t>
      </w:r>
      <w:r w:rsidRPr="0076530B">
        <w:t xml:space="preserve"> "Për kompetencat për caktimin e pagave të punës", me propozimin e Ministrit të Shtetit pranë Kryeministrit dhe Ministrit të Financave, Këshilli i Ministrave</w:t>
      </w:r>
    </w:p>
    <w:p w:rsidR="00DB3CE6" w:rsidRPr="002E4FE9" w:rsidRDefault="00DB3CE6" w:rsidP="00DB3CE6">
      <w:pPr>
        <w:pStyle w:val="Paragrafi"/>
      </w:pPr>
    </w:p>
    <w:p w:rsidR="00DB3CE6" w:rsidRPr="0076530B" w:rsidRDefault="00DB3CE6" w:rsidP="00DB3CE6">
      <w:pPr>
        <w:pStyle w:val="VENDOSI"/>
      </w:pPr>
      <w:r w:rsidRPr="0076530B">
        <w:t>V</w:t>
      </w:r>
      <w:r>
        <w:t xml:space="preserve"> </w:t>
      </w:r>
      <w:r w:rsidRPr="0076530B">
        <w:t>E</w:t>
      </w:r>
      <w:r>
        <w:t xml:space="preserve"> </w:t>
      </w:r>
      <w:r w:rsidRPr="0076530B">
        <w:t>N</w:t>
      </w:r>
      <w:r>
        <w:t xml:space="preserve"> </w:t>
      </w:r>
      <w:r w:rsidRPr="0076530B">
        <w:t>D</w:t>
      </w:r>
      <w:r>
        <w:t xml:space="preserve"> </w:t>
      </w:r>
      <w:r w:rsidRPr="0076530B">
        <w:t>O</w:t>
      </w:r>
      <w:r>
        <w:t xml:space="preserve"> </w:t>
      </w:r>
      <w:r w:rsidRPr="0076530B">
        <w:t>S</w:t>
      </w:r>
      <w:r>
        <w:t xml:space="preserve"> </w:t>
      </w:r>
      <w:r w:rsidRPr="0076530B">
        <w:t>I:</w:t>
      </w:r>
    </w:p>
    <w:p w:rsidR="00DB3CE6" w:rsidRPr="002E4FE9" w:rsidRDefault="00DB3CE6" w:rsidP="00DB3CE6">
      <w:pPr>
        <w:pStyle w:val="Paragrafi"/>
      </w:pPr>
    </w:p>
    <w:p w:rsidR="00DB3CE6" w:rsidRPr="0076530B" w:rsidRDefault="00DB3CE6" w:rsidP="00DB3CE6">
      <w:pPr>
        <w:pStyle w:val="Paragrafi"/>
      </w:pPr>
      <w:r w:rsidRPr="0076530B">
        <w:t>Në v</w:t>
      </w:r>
      <w:r>
        <w:t>endimin nr.726. datë 21.12.2000 të Këshillit të Ministrave</w:t>
      </w:r>
      <w:r w:rsidRPr="0076530B">
        <w:t xml:space="preserve"> të bëhen këto ndryshime dhe shtesa:</w:t>
      </w:r>
    </w:p>
    <w:p w:rsidR="00DB3CE6" w:rsidRPr="0076530B" w:rsidRDefault="00DB3CE6" w:rsidP="00DB3CE6">
      <w:pPr>
        <w:pStyle w:val="Paragrafi"/>
      </w:pPr>
      <w:r w:rsidRPr="0076530B">
        <w:t>1. Në pikën 4 të bëhen ndryshimet si më poshtë vijo</w:t>
      </w:r>
      <w:r>
        <w:t>j</w:t>
      </w:r>
      <w:r w:rsidRPr="0076530B">
        <w:t>n</w:t>
      </w:r>
      <w:r>
        <w:t>ë</w:t>
      </w:r>
      <w:r w:rsidRPr="0076530B">
        <w:t>:</w:t>
      </w:r>
    </w:p>
    <w:p w:rsidR="00DB3CE6" w:rsidRPr="0076530B" w:rsidRDefault="00DB3CE6" w:rsidP="00DB3CE6">
      <w:pPr>
        <w:pStyle w:val="Paragrafi"/>
      </w:pPr>
      <w:r w:rsidRPr="0076530B">
        <w:t>a) "Ministri i Punës dhe i Çështjeve Sociale" zëvendësohet me "Departamenti i Administratës Publike".</w:t>
      </w:r>
    </w:p>
    <w:p w:rsidR="00DB3CE6" w:rsidRPr="0076530B" w:rsidRDefault="00DB3CE6" w:rsidP="00DB3CE6">
      <w:pPr>
        <w:pStyle w:val="Paragrafi"/>
      </w:pPr>
      <w:r w:rsidRPr="0076530B">
        <w:t>b) Paragrafi i tretë shfuqizohet.</w:t>
      </w:r>
    </w:p>
    <w:p w:rsidR="00DB3CE6" w:rsidRPr="0076530B" w:rsidRDefault="00DB3CE6" w:rsidP="00DB3CE6">
      <w:pPr>
        <w:pStyle w:val="Paragrafi"/>
      </w:pPr>
      <w:r w:rsidRPr="0076530B">
        <w:t>2. Lidhjet II, "Paga bazë sipas klasave", II/1, "Paga bazë sipas klasave</w:t>
      </w:r>
      <w:r>
        <w:t xml:space="preserve"> për punonjësit e shëndetësisë"</w:t>
      </w:r>
      <w:r w:rsidRPr="0076530B">
        <w:t xml:space="preserve"> dhe II/M, "Paga bazë sipas klasave për punonjësit e ministrive, institucioneve të tjera qendrore, ATSH, prefektura dhe Shërbimi Gjeologjik Shqiptar", bashkëlidhur vendimit zëvendësohen me lidhjet me të njëjtin numër dhe emërtim, të cilat i bashkëlidhen këtij vendimi dhe janë pjesë përbërëse e tij.</w:t>
      </w:r>
    </w:p>
    <w:p w:rsidR="00DB3CE6" w:rsidRPr="0076530B" w:rsidRDefault="00DB3CE6" w:rsidP="00DB3CE6">
      <w:pPr>
        <w:pStyle w:val="Paragrafi"/>
      </w:pPr>
      <w:r w:rsidRPr="0076530B">
        <w:t>3. Në lidhjen II-4, "Niv</w:t>
      </w:r>
      <w:r>
        <w:t>elet e pagës, sipas funksioneve</w:t>
      </w:r>
      <w:r w:rsidRPr="0076530B">
        <w:t xml:space="preserve"> në Këshillin e Ministrave", të bëhen ndryshimet si më poshtë vijo</w:t>
      </w:r>
      <w:r>
        <w:t>j</w:t>
      </w:r>
      <w:r w:rsidRPr="0076530B">
        <w:t>n</w:t>
      </w:r>
      <w:r>
        <w:t>ë</w:t>
      </w:r>
      <w:r w:rsidRPr="0076530B">
        <w:t>:</w:t>
      </w:r>
    </w:p>
    <w:p w:rsidR="00DB3CE6" w:rsidRPr="0076530B" w:rsidRDefault="00DB3CE6" w:rsidP="00DB3CE6">
      <w:pPr>
        <w:pStyle w:val="Paragrafi"/>
      </w:pPr>
      <w:r w:rsidRPr="0076530B">
        <w:t xml:space="preserve">a) Emërtesat "Përgjegjës i teknikës së shumëfishimit", "Përgjegjës ofiçine","Llogaritar i parë", "Magazinier" dhe "Operator" </w:t>
      </w:r>
      <w:r>
        <w:t>të paguhen sipas klasës IX</w:t>
      </w:r>
      <w:r w:rsidRPr="0076530B">
        <w:t xml:space="preserve"> të lidhjes II/M.</w:t>
      </w:r>
    </w:p>
    <w:p w:rsidR="00DB3CE6" w:rsidRPr="0076530B" w:rsidRDefault="00DB3CE6" w:rsidP="00DB3CE6">
      <w:pPr>
        <w:pStyle w:val="Paragrafi"/>
      </w:pPr>
      <w:r w:rsidRPr="0076530B">
        <w:t xml:space="preserve">b) Emërtesat "Arkëtar","Dekorator", "Teknik/fonist", "Teknik </w:t>
      </w:r>
      <w:r>
        <w:t>mirëmbajtjeje", "Teknik elektriç</w:t>
      </w:r>
      <w:r w:rsidRPr="0076530B">
        <w:t>ist</w:t>
      </w:r>
      <w:r>
        <w:t>", të paguhen sipas klasës VIII</w:t>
      </w:r>
      <w:r w:rsidRPr="0076530B">
        <w:t xml:space="preserve"> të lidhjes II/M.</w:t>
      </w:r>
    </w:p>
    <w:p w:rsidR="00DB3CE6" w:rsidRPr="0076530B" w:rsidRDefault="00DB3CE6" w:rsidP="00DB3CE6">
      <w:pPr>
        <w:pStyle w:val="Paragrafi"/>
      </w:pPr>
      <w:r w:rsidRPr="0076530B">
        <w:t>c) Në lidhjen II/M emërtesat të paguhen përkatësisht: "Shofer korrier", sipas klasës VII, "Shofer" sipas klasës VI, "Punëtorë të tjerë" sipas klasës V dhe "Punëtorë pastrimi" sipas klasës IV.</w:t>
      </w:r>
    </w:p>
    <w:p w:rsidR="00DB3CE6" w:rsidRPr="0076530B" w:rsidRDefault="00DB3CE6" w:rsidP="00DB3CE6">
      <w:pPr>
        <w:pStyle w:val="Paragrafi"/>
      </w:pPr>
      <w:r w:rsidRPr="0076530B">
        <w:t>4. Efektet financiare, që rrjedhin nga zbatimi i këtij vendimi, të përballohen nga fondi i pa</w:t>
      </w:r>
      <w:r>
        <w:t>rashikuar në Buxhetin e Shtetit</w:t>
      </w:r>
      <w:r w:rsidRPr="0076530B">
        <w:t xml:space="preserve"> të </w:t>
      </w:r>
      <w:r>
        <w:t>vitit 2003</w:t>
      </w:r>
      <w:r w:rsidRPr="0076530B">
        <w:t xml:space="preserve"> për rritjen e pagave.</w:t>
      </w:r>
    </w:p>
    <w:p w:rsidR="00DB3CE6" w:rsidRPr="0076530B" w:rsidRDefault="00DB3CE6" w:rsidP="00DB3CE6">
      <w:pPr>
        <w:pStyle w:val="Paragrafi"/>
      </w:pPr>
      <w:r w:rsidRPr="0076530B">
        <w:t>Ky vendim hyn në fuqi pas botimit në Fletoren Zyrtare dhe i shtrin efektet nga data 16 shtator 2003.</w:t>
      </w:r>
    </w:p>
    <w:p w:rsidR="00DB3CE6" w:rsidRPr="002E4FE9" w:rsidRDefault="00DB3CE6" w:rsidP="00DB3CE6">
      <w:pPr>
        <w:pStyle w:val="Paragrafi"/>
      </w:pPr>
    </w:p>
    <w:p w:rsidR="00DB3CE6" w:rsidRPr="0076530B" w:rsidRDefault="00DB3CE6" w:rsidP="00DB3CE6">
      <w:pPr>
        <w:pStyle w:val="Autoriteti"/>
      </w:pPr>
      <w:r w:rsidRPr="0076530B">
        <w:t>KRYEMINISTRI</w:t>
      </w:r>
    </w:p>
    <w:p w:rsidR="00DB3CE6" w:rsidRDefault="00DB3CE6" w:rsidP="00DB3CE6">
      <w:pPr>
        <w:pStyle w:val="AutoritetiEmer"/>
      </w:pPr>
      <w:r>
        <w:t>Fatos Nano</w:t>
      </w:r>
    </w:p>
    <w:p w:rsidR="00DB3CE6" w:rsidRPr="002E4FE9" w:rsidRDefault="00DB3CE6" w:rsidP="00DB3CE6">
      <w:pPr>
        <w:pStyle w:val="Paragrafi"/>
      </w:pPr>
    </w:p>
    <w:p w:rsidR="00DB3CE6" w:rsidRDefault="00DB3CE6" w:rsidP="00DB3CE6">
      <w:pPr>
        <w:pStyle w:val="Paragrafi"/>
      </w:pPr>
    </w:p>
    <w:p w:rsidR="00DB3CE6" w:rsidRDefault="00DB3CE6" w:rsidP="00DB3CE6">
      <w:pPr>
        <w:pStyle w:val="Paragrafi"/>
      </w:pPr>
    </w:p>
    <w:p w:rsidR="00DB3CE6" w:rsidRDefault="00DB3CE6" w:rsidP="00DB3CE6">
      <w:pPr>
        <w:pStyle w:val="Paragrafi"/>
      </w:pPr>
    </w:p>
    <w:p w:rsidR="00DB3CE6" w:rsidRDefault="00DB3CE6" w:rsidP="00DB3CE6">
      <w:pPr>
        <w:pStyle w:val="Paragrafi"/>
      </w:pPr>
    </w:p>
    <w:p w:rsidR="00DB3CE6" w:rsidRDefault="00DB3CE6" w:rsidP="00DB3CE6">
      <w:pPr>
        <w:pStyle w:val="Paragrafi"/>
      </w:pPr>
    </w:p>
    <w:p w:rsidR="00DB3CE6" w:rsidRDefault="00DB3CE6" w:rsidP="00DB3CE6">
      <w:pPr>
        <w:pStyle w:val="Paragrafi"/>
      </w:pPr>
    </w:p>
    <w:p w:rsidR="00DB3CE6" w:rsidRDefault="00DB3CE6" w:rsidP="00DB3CE6">
      <w:pPr>
        <w:pStyle w:val="Paragrafi"/>
      </w:pPr>
    </w:p>
    <w:p w:rsidR="00DB3CE6" w:rsidRDefault="00DB3CE6" w:rsidP="00DB3CE6">
      <w:pPr>
        <w:pStyle w:val="Paragrafi"/>
      </w:pPr>
    </w:p>
    <w:p w:rsidR="00DB3CE6" w:rsidRDefault="00DB3CE6" w:rsidP="00DB3CE6">
      <w:pPr>
        <w:pStyle w:val="Paragrafi"/>
      </w:pPr>
    </w:p>
    <w:p w:rsidR="00DB3CE6" w:rsidRDefault="00DB3CE6" w:rsidP="00DB3CE6">
      <w:pPr>
        <w:pStyle w:val="Paragrafi"/>
      </w:pPr>
    </w:p>
    <w:p w:rsidR="00DB3CE6" w:rsidRDefault="00DB3CE6" w:rsidP="00DB3CE6">
      <w:pPr>
        <w:pStyle w:val="Paragrafi"/>
      </w:pPr>
    </w:p>
    <w:p w:rsidR="00DB3CE6" w:rsidRDefault="00DB3CE6" w:rsidP="00DB3CE6">
      <w:pPr>
        <w:pStyle w:val="Paragrafi"/>
      </w:pPr>
    </w:p>
    <w:p w:rsidR="00DB3CE6" w:rsidRDefault="00DB3CE6" w:rsidP="00DB3CE6">
      <w:pPr>
        <w:pStyle w:val="Paragrafi"/>
      </w:pPr>
    </w:p>
    <w:p w:rsidR="00DB3CE6" w:rsidRPr="002E4FE9" w:rsidRDefault="00DB3CE6" w:rsidP="00DB3CE6">
      <w:pPr>
        <w:pStyle w:val="Paragrafi"/>
      </w:pPr>
      <w:r>
        <w:t>Lidhja II</w:t>
      </w:r>
      <w:r w:rsidRPr="000120DF">
        <w:t>/M</w:t>
      </w:r>
    </w:p>
    <w:p w:rsidR="00DB3CE6" w:rsidRPr="002E4FE9" w:rsidRDefault="00DB3CE6" w:rsidP="00DB3CE6">
      <w:pPr>
        <w:pStyle w:val="Paragrafi"/>
      </w:pPr>
    </w:p>
    <w:p w:rsidR="00DB3CE6" w:rsidRPr="0076530B" w:rsidRDefault="00DB3CE6" w:rsidP="00DB3CE6">
      <w:pPr>
        <w:pStyle w:val="TitulliTitull"/>
      </w:pPr>
      <w:r w:rsidRPr="0076530B">
        <w:lastRenderedPageBreak/>
        <w:t xml:space="preserve">PAGA BAZË SIPAS KLASAVE PËR PUNONJËSIT E </w:t>
      </w:r>
      <w:r w:rsidRPr="00C17F96">
        <w:t>MINISTRIVE</w:t>
      </w:r>
      <w:r w:rsidRPr="0076530B">
        <w:t xml:space="preserve"> INSTITUCIONEVE TË TJERA QENDRORE, ATSH, PREFEKTURA DHE SHëRBIMI GJEOLOGJIK SHQIPTAR</w:t>
      </w:r>
    </w:p>
    <w:p w:rsidR="00DB3CE6" w:rsidRPr="0076530B" w:rsidRDefault="00DB3CE6" w:rsidP="00DB3CE6">
      <w:pPr>
        <w:pStyle w:val="Tabele"/>
      </w:pPr>
      <w:r>
        <w:tab/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368"/>
        <w:gridCol w:w="1260"/>
        <w:gridCol w:w="1260"/>
      </w:tblGrid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Nr.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Klasa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Paga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1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I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10060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2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II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10600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3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III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11020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4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IV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11770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5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V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12840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6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VI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13550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7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VII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15300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8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VIII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18140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9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IX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19400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10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X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PikeKreu"/>
            </w:pPr>
            <w:r w:rsidRPr="00FB70F2">
              <w:t>23890</w:t>
            </w:r>
          </w:p>
        </w:tc>
      </w:tr>
    </w:tbl>
    <w:p w:rsidR="00DB3CE6" w:rsidRPr="002E4FE9" w:rsidRDefault="00DB3CE6" w:rsidP="00DB3CE6">
      <w:pPr>
        <w:pStyle w:val="Paragrafi"/>
      </w:pPr>
    </w:p>
    <w:p w:rsidR="00DB3CE6" w:rsidRPr="002E4FE9" w:rsidRDefault="00DB3CE6" w:rsidP="00DB3CE6">
      <w:pPr>
        <w:pStyle w:val="Paragrafi"/>
      </w:pPr>
      <w:r w:rsidRPr="000120DF">
        <w:t>Lidhja II</w:t>
      </w:r>
    </w:p>
    <w:p w:rsidR="00DB3CE6" w:rsidRPr="0076530B" w:rsidRDefault="00DB3CE6" w:rsidP="00DB3CE6">
      <w:pPr>
        <w:pStyle w:val="TitulliTitull"/>
      </w:pPr>
      <w:r w:rsidRPr="0076530B">
        <w:t>PAGA BAZË SIPAS KLASAVE</w:t>
      </w:r>
    </w:p>
    <w:p w:rsidR="00DB3CE6" w:rsidRPr="0076530B" w:rsidRDefault="00DB3CE6" w:rsidP="00DB3CE6">
      <w:pPr>
        <w:pStyle w:val="Tabele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368"/>
        <w:gridCol w:w="1260"/>
        <w:gridCol w:w="1260"/>
      </w:tblGrid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Tabele"/>
            </w:pPr>
            <w:r w:rsidRPr="00FB70F2">
              <w:t>Nr.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Klasa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Paga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Tabele"/>
            </w:pPr>
            <w:r w:rsidRPr="00FB70F2">
              <w:t>1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I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10060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Tabele"/>
            </w:pPr>
            <w:r w:rsidRPr="00FB70F2">
              <w:t>2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II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10060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Tabele"/>
            </w:pPr>
            <w:r w:rsidRPr="00FB70F2">
              <w:t>3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III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10380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Tabele"/>
            </w:pPr>
            <w:r w:rsidRPr="00FB70F2">
              <w:t>4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IV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10380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Tabele"/>
            </w:pPr>
            <w:r w:rsidRPr="00FB70F2">
              <w:t>5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V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10550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Tabele"/>
            </w:pPr>
            <w:r w:rsidRPr="00FB70F2">
              <w:t>6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VI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10870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Tabele"/>
            </w:pPr>
            <w:r w:rsidRPr="00FB70F2">
              <w:t>7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VII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11190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Tabele"/>
            </w:pPr>
            <w:r w:rsidRPr="00FB70F2">
              <w:t>8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VIII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11600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Tabele"/>
            </w:pPr>
            <w:r w:rsidRPr="00FB70F2">
              <w:t>9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IX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12130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Tabele"/>
            </w:pPr>
            <w:r w:rsidRPr="00FB70F2">
              <w:t>10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X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12870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Tabele"/>
            </w:pPr>
            <w:r w:rsidRPr="00FB70F2">
              <w:t>11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XI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13190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Tabele"/>
            </w:pPr>
            <w:r w:rsidRPr="00FB70F2">
              <w:t>12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XII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14770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Tabele"/>
            </w:pPr>
            <w:r w:rsidRPr="00FB70F2">
              <w:t>13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XIII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17600</w:t>
            </w:r>
          </w:p>
        </w:tc>
      </w:tr>
      <w:tr w:rsidR="00DB3CE6" w:rsidRPr="00FB70F2">
        <w:trPr>
          <w:jc w:val="center"/>
        </w:trPr>
        <w:tc>
          <w:tcPr>
            <w:tcW w:w="1368" w:type="dxa"/>
          </w:tcPr>
          <w:p w:rsidR="00DB3CE6" w:rsidRPr="00FB70F2" w:rsidRDefault="00DB3CE6" w:rsidP="00DB3CE6">
            <w:pPr>
              <w:pStyle w:val="Tabele"/>
            </w:pPr>
            <w:r w:rsidRPr="00FB70F2">
              <w:t>14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XIV</w:t>
            </w:r>
          </w:p>
        </w:tc>
        <w:tc>
          <w:tcPr>
            <w:tcW w:w="1260" w:type="dxa"/>
          </w:tcPr>
          <w:p w:rsidR="00DB3CE6" w:rsidRPr="00FB70F2" w:rsidRDefault="00DB3CE6" w:rsidP="00DB3CE6">
            <w:pPr>
              <w:pStyle w:val="Tabele"/>
            </w:pPr>
            <w:r w:rsidRPr="00FB70F2">
              <w:t>20990</w:t>
            </w:r>
          </w:p>
        </w:tc>
      </w:tr>
    </w:tbl>
    <w:p w:rsidR="00DB3CE6" w:rsidRPr="002E4FE9" w:rsidRDefault="00DB3CE6" w:rsidP="00DB3CE6">
      <w:pPr>
        <w:pStyle w:val="Paragrafi"/>
      </w:pPr>
    </w:p>
    <w:p w:rsidR="00DB3CE6" w:rsidRPr="002E4FE9" w:rsidRDefault="00DB3CE6" w:rsidP="00DB3CE6">
      <w:pPr>
        <w:pStyle w:val="Paragrafi"/>
      </w:pPr>
    </w:p>
    <w:p w:rsidR="00DB3CE6" w:rsidRPr="002E4FE9" w:rsidRDefault="00DB3CE6" w:rsidP="00DB3CE6">
      <w:pPr>
        <w:pStyle w:val="Paragrafi"/>
      </w:pPr>
      <w:r w:rsidRPr="000120DF">
        <w:t>Lidhja II/I</w:t>
      </w:r>
    </w:p>
    <w:p w:rsidR="00DB3CE6" w:rsidRPr="00520D66" w:rsidRDefault="00DB3CE6" w:rsidP="00DB3CE6">
      <w:pPr>
        <w:pStyle w:val="TitulliTitull"/>
      </w:pPr>
      <w:r w:rsidRPr="00520D66">
        <w:t>PAGA BAZË SIPAS KLASAVE PËR PUNONJËSIT E SHËNDETËSISË</w:t>
      </w:r>
    </w:p>
    <w:p w:rsidR="00DB3CE6" w:rsidRPr="0076530B" w:rsidRDefault="00DB3CE6" w:rsidP="00DB3CE6">
      <w:pPr>
        <w:pStyle w:val="Tabele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368"/>
        <w:gridCol w:w="1260"/>
        <w:gridCol w:w="1260"/>
      </w:tblGrid>
      <w:tr w:rsidR="00DB3CE6" w:rsidRPr="000120DF">
        <w:trPr>
          <w:jc w:val="center"/>
        </w:trPr>
        <w:tc>
          <w:tcPr>
            <w:tcW w:w="1368" w:type="dxa"/>
          </w:tcPr>
          <w:p w:rsidR="00DB3CE6" w:rsidRPr="000120DF" w:rsidRDefault="00DB3CE6" w:rsidP="00DB3CE6">
            <w:pPr>
              <w:pStyle w:val="Tabele"/>
            </w:pPr>
            <w:r w:rsidRPr="000120DF">
              <w:t>Nr.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Klasa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Paga</w:t>
            </w:r>
          </w:p>
        </w:tc>
      </w:tr>
      <w:tr w:rsidR="00DB3CE6" w:rsidRPr="000120DF">
        <w:trPr>
          <w:jc w:val="center"/>
        </w:trPr>
        <w:tc>
          <w:tcPr>
            <w:tcW w:w="1368" w:type="dxa"/>
          </w:tcPr>
          <w:p w:rsidR="00DB3CE6" w:rsidRPr="000120DF" w:rsidRDefault="00DB3CE6" w:rsidP="00DB3CE6">
            <w:pPr>
              <w:pStyle w:val="Tabele"/>
            </w:pPr>
            <w:r w:rsidRPr="000120DF">
              <w:t>1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I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10060</w:t>
            </w:r>
          </w:p>
        </w:tc>
      </w:tr>
      <w:tr w:rsidR="00DB3CE6" w:rsidRPr="000120DF">
        <w:trPr>
          <w:jc w:val="center"/>
        </w:trPr>
        <w:tc>
          <w:tcPr>
            <w:tcW w:w="1368" w:type="dxa"/>
          </w:tcPr>
          <w:p w:rsidR="00DB3CE6" w:rsidRPr="000120DF" w:rsidRDefault="00DB3CE6" w:rsidP="00DB3CE6">
            <w:pPr>
              <w:pStyle w:val="Tabele"/>
            </w:pPr>
            <w:r w:rsidRPr="000120DF">
              <w:t>2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II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10060</w:t>
            </w:r>
          </w:p>
        </w:tc>
      </w:tr>
      <w:tr w:rsidR="00DB3CE6" w:rsidRPr="000120DF">
        <w:trPr>
          <w:jc w:val="center"/>
        </w:trPr>
        <w:tc>
          <w:tcPr>
            <w:tcW w:w="1368" w:type="dxa"/>
          </w:tcPr>
          <w:p w:rsidR="00DB3CE6" w:rsidRPr="000120DF" w:rsidRDefault="00DB3CE6" w:rsidP="00DB3CE6">
            <w:pPr>
              <w:pStyle w:val="Tabele"/>
            </w:pPr>
            <w:r w:rsidRPr="000120DF">
              <w:t>3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III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10380</w:t>
            </w:r>
          </w:p>
        </w:tc>
      </w:tr>
      <w:tr w:rsidR="00DB3CE6" w:rsidRPr="000120DF">
        <w:trPr>
          <w:jc w:val="center"/>
        </w:trPr>
        <w:tc>
          <w:tcPr>
            <w:tcW w:w="1368" w:type="dxa"/>
          </w:tcPr>
          <w:p w:rsidR="00DB3CE6" w:rsidRPr="000120DF" w:rsidRDefault="00DB3CE6" w:rsidP="00DB3CE6">
            <w:pPr>
              <w:pStyle w:val="Tabele"/>
            </w:pPr>
            <w:r w:rsidRPr="000120DF">
              <w:t>4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IV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10380</w:t>
            </w:r>
          </w:p>
        </w:tc>
      </w:tr>
      <w:tr w:rsidR="00DB3CE6" w:rsidRPr="000120DF">
        <w:trPr>
          <w:jc w:val="center"/>
        </w:trPr>
        <w:tc>
          <w:tcPr>
            <w:tcW w:w="1368" w:type="dxa"/>
          </w:tcPr>
          <w:p w:rsidR="00DB3CE6" w:rsidRPr="000120DF" w:rsidRDefault="00DB3CE6" w:rsidP="00DB3CE6">
            <w:pPr>
              <w:pStyle w:val="Tabele"/>
            </w:pPr>
            <w:r w:rsidRPr="000120DF">
              <w:t>5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V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10760</w:t>
            </w:r>
          </w:p>
        </w:tc>
      </w:tr>
      <w:tr w:rsidR="00DB3CE6" w:rsidRPr="000120DF">
        <w:trPr>
          <w:jc w:val="center"/>
        </w:trPr>
        <w:tc>
          <w:tcPr>
            <w:tcW w:w="1368" w:type="dxa"/>
          </w:tcPr>
          <w:p w:rsidR="00DB3CE6" w:rsidRPr="000120DF" w:rsidRDefault="00DB3CE6" w:rsidP="00DB3CE6">
            <w:pPr>
              <w:pStyle w:val="Tabele"/>
            </w:pPr>
            <w:r w:rsidRPr="000120DF">
              <w:t>6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VI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11080</w:t>
            </w:r>
          </w:p>
        </w:tc>
      </w:tr>
      <w:tr w:rsidR="00DB3CE6" w:rsidRPr="000120DF">
        <w:trPr>
          <w:jc w:val="center"/>
        </w:trPr>
        <w:tc>
          <w:tcPr>
            <w:tcW w:w="1368" w:type="dxa"/>
          </w:tcPr>
          <w:p w:rsidR="00DB3CE6" w:rsidRPr="000120DF" w:rsidRDefault="00DB3CE6" w:rsidP="00DB3CE6">
            <w:pPr>
              <w:pStyle w:val="Tabele"/>
            </w:pPr>
            <w:r w:rsidRPr="000120DF">
              <w:t>7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VII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11500</w:t>
            </w:r>
          </w:p>
        </w:tc>
      </w:tr>
      <w:tr w:rsidR="00DB3CE6" w:rsidRPr="000120DF">
        <w:trPr>
          <w:jc w:val="center"/>
        </w:trPr>
        <w:tc>
          <w:tcPr>
            <w:tcW w:w="1368" w:type="dxa"/>
          </w:tcPr>
          <w:p w:rsidR="00DB3CE6" w:rsidRPr="000120DF" w:rsidRDefault="00DB3CE6" w:rsidP="00DB3CE6">
            <w:pPr>
              <w:pStyle w:val="Tabele"/>
            </w:pPr>
            <w:r w:rsidRPr="000120DF">
              <w:t>8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VIII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12130</w:t>
            </w:r>
          </w:p>
        </w:tc>
      </w:tr>
      <w:tr w:rsidR="00DB3CE6" w:rsidRPr="000120DF">
        <w:trPr>
          <w:jc w:val="center"/>
        </w:trPr>
        <w:tc>
          <w:tcPr>
            <w:tcW w:w="1368" w:type="dxa"/>
          </w:tcPr>
          <w:p w:rsidR="00DB3CE6" w:rsidRPr="000120DF" w:rsidRDefault="00DB3CE6" w:rsidP="00DB3CE6">
            <w:pPr>
              <w:pStyle w:val="Tabele"/>
            </w:pPr>
            <w:r w:rsidRPr="000120DF">
              <w:t>9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IX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12660</w:t>
            </w:r>
          </w:p>
        </w:tc>
      </w:tr>
      <w:tr w:rsidR="00DB3CE6" w:rsidRPr="000120DF">
        <w:trPr>
          <w:jc w:val="center"/>
        </w:trPr>
        <w:tc>
          <w:tcPr>
            <w:tcW w:w="1368" w:type="dxa"/>
          </w:tcPr>
          <w:p w:rsidR="00DB3CE6" w:rsidRPr="000120DF" w:rsidRDefault="00DB3CE6" w:rsidP="00DB3CE6">
            <w:pPr>
              <w:pStyle w:val="Tabele"/>
            </w:pPr>
            <w:r w:rsidRPr="000120DF">
              <w:t>10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X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12980</w:t>
            </w:r>
          </w:p>
        </w:tc>
      </w:tr>
      <w:tr w:rsidR="00DB3CE6" w:rsidRPr="000120DF">
        <w:trPr>
          <w:jc w:val="center"/>
        </w:trPr>
        <w:tc>
          <w:tcPr>
            <w:tcW w:w="1368" w:type="dxa"/>
          </w:tcPr>
          <w:p w:rsidR="00DB3CE6" w:rsidRPr="000120DF" w:rsidRDefault="00DB3CE6" w:rsidP="00DB3CE6">
            <w:pPr>
              <w:pStyle w:val="Tabele"/>
            </w:pPr>
            <w:r w:rsidRPr="000120DF">
              <w:t>11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XI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13500</w:t>
            </w:r>
          </w:p>
        </w:tc>
      </w:tr>
      <w:tr w:rsidR="00DB3CE6" w:rsidRPr="000120DF">
        <w:trPr>
          <w:jc w:val="center"/>
        </w:trPr>
        <w:tc>
          <w:tcPr>
            <w:tcW w:w="1368" w:type="dxa"/>
          </w:tcPr>
          <w:p w:rsidR="00DB3CE6" w:rsidRPr="000120DF" w:rsidRDefault="00DB3CE6" w:rsidP="00DB3CE6">
            <w:pPr>
              <w:pStyle w:val="Tabele"/>
            </w:pPr>
            <w:r w:rsidRPr="000120DF">
              <w:t>12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XII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15400</w:t>
            </w:r>
          </w:p>
        </w:tc>
      </w:tr>
      <w:tr w:rsidR="00DB3CE6" w:rsidRPr="000120DF">
        <w:trPr>
          <w:jc w:val="center"/>
        </w:trPr>
        <w:tc>
          <w:tcPr>
            <w:tcW w:w="1368" w:type="dxa"/>
          </w:tcPr>
          <w:p w:rsidR="00DB3CE6" w:rsidRPr="000120DF" w:rsidRDefault="00DB3CE6" w:rsidP="00DB3CE6">
            <w:pPr>
              <w:pStyle w:val="Tabele"/>
            </w:pPr>
            <w:r w:rsidRPr="000120DF">
              <w:t>13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XIII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18350</w:t>
            </w:r>
          </w:p>
        </w:tc>
      </w:tr>
      <w:tr w:rsidR="00DB3CE6" w:rsidRPr="000120DF">
        <w:trPr>
          <w:jc w:val="center"/>
        </w:trPr>
        <w:tc>
          <w:tcPr>
            <w:tcW w:w="1368" w:type="dxa"/>
          </w:tcPr>
          <w:p w:rsidR="00DB3CE6" w:rsidRPr="000120DF" w:rsidRDefault="00DB3CE6" w:rsidP="00DB3CE6">
            <w:pPr>
              <w:pStyle w:val="Tabele"/>
            </w:pPr>
            <w:r w:rsidRPr="000120DF">
              <w:t>14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XIV</w:t>
            </w:r>
          </w:p>
        </w:tc>
        <w:tc>
          <w:tcPr>
            <w:tcW w:w="1260" w:type="dxa"/>
          </w:tcPr>
          <w:p w:rsidR="00DB3CE6" w:rsidRPr="000120DF" w:rsidRDefault="00DB3CE6" w:rsidP="00DB3CE6">
            <w:pPr>
              <w:pStyle w:val="Tabele"/>
            </w:pPr>
            <w:r w:rsidRPr="000120DF">
              <w:t>21940</w:t>
            </w:r>
          </w:p>
        </w:tc>
      </w:tr>
    </w:tbl>
    <w:p w:rsidR="00DB3CE6" w:rsidRPr="002E4FE9" w:rsidRDefault="00DB3CE6" w:rsidP="00DB3CE6">
      <w:pPr>
        <w:pStyle w:val="Paragrafi"/>
      </w:pPr>
    </w:p>
    <w:sectPr w:rsidR="00DB3CE6" w:rsidRPr="002E4FE9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A5F6B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C870CD"/>
    <w:rsid w:val="00CE650D"/>
    <w:rsid w:val="00D1319A"/>
    <w:rsid w:val="00D92AC6"/>
    <w:rsid w:val="00DB3CE6"/>
    <w:rsid w:val="00DC64E5"/>
    <w:rsid w:val="00DD725F"/>
    <w:rsid w:val="00DD792F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6AE27A-4A20-4203-8B0D-BA6AFE8F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CE6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TitulliChar">
    <w:name w:val="Titulli Char"/>
    <w:next w:val="Normal"/>
    <w:link w:val="TitulliCharChar"/>
    <w:rsid w:val="00DB3CE6"/>
    <w:pPr>
      <w:keepNext/>
      <w:widowControl w:val="0"/>
      <w:jc w:val="center"/>
      <w:outlineLvl w:val="1"/>
    </w:pPr>
    <w:rPr>
      <w:rFonts w:ascii="CG Times" w:hAnsi="CG Times"/>
      <w:b/>
      <w:caps/>
      <w:noProof/>
      <w:sz w:val="22"/>
      <w:szCs w:val="22"/>
      <w:lang w:eastAsia="en-US"/>
    </w:rPr>
  </w:style>
  <w:style w:type="table" w:styleId="TableGrid">
    <w:name w:val="Table Grid"/>
    <w:basedOn w:val="TableNormal"/>
    <w:rsid w:val="00DB3CE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Char">
    <w:name w:val="Titulli Char Char"/>
    <w:basedOn w:val="DefaultParagraphFont"/>
    <w:link w:val="TitulliChar"/>
    <w:rsid w:val="00DB3CE6"/>
    <w:rPr>
      <w:rFonts w:ascii="CG Times" w:hAnsi="CG Times"/>
      <w:b/>
      <w:caps/>
      <w:noProof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dc:description/>
  <cp:lastModifiedBy>Inida Noga</cp:lastModifiedBy>
  <cp:revision>2</cp:revision>
  <dcterms:created xsi:type="dcterms:W3CDTF">2019-03-14T16:35:00Z</dcterms:created>
  <dcterms:modified xsi:type="dcterms:W3CDTF">2019-03-14T16:35:00Z</dcterms:modified>
</cp:coreProperties>
</file>