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886" w:rsidRPr="006C54C3" w:rsidRDefault="00407886" w:rsidP="00407886">
      <w:pPr>
        <w:pStyle w:val="Akti"/>
      </w:pPr>
      <w:bookmarkStart w:id="0" w:name="_GoBack"/>
      <w:bookmarkEnd w:id="0"/>
      <w:r w:rsidRPr="006C54C3">
        <w:t>Vendim</w:t>
      </w:r>
    </w:p>
    <w:p w:rsidR="00407886" w:rsidRPr="006C54C3" w:rsidRDefault="00407886" w:rsidP="00407886">
      <w:pPr>
        <w:pStyle w:val="NumriData"/>
      </w:pPr>
      <w:r w:rsidRPr="006C54C3">
        <w:t>Nr.731, datë 6.11.2003</w:t>
      </w:r>
    </w:p>
    <w:p w:rsidR="00407886" w:rsidRPr="006C54C3" w:rsidRDefault="00407886" w:rsidP="00407886">
      <w:pPr>
        <w:pStyle w:val="Paragrafi"/>
      </w:pPr>
    </w:p>
    <w:p w:rsidR="00407886" w:rsidRPr="006C54C3" w:rsidRDefault="00407886" w:rsidP="00407886">
      <w:pPr>
        <w:pStyle w:val="Titulli"/>
      </w:pPr>
      <w:r w:rsidRPr="006C54C3">
        <w:t>PËR PËRCAKTIMIN E NJËSIVE TË SHOQËRISË ANONIME "ALBPETROL", QË NUK DO TË KONSIDEROHEN PJESË TË SEKTORËVE ME RËNDËSI TË VEÇANTË</w:t>
      </w:r>
    </w:p>
    <w:p w:rsidR="00407886" w:rsidRPr="006C54C3" w:rsidRDefault="00407886" w:rsidP="00407886">
      <w:pPr>
        <w:pStyle w:val="Paragrafi"/>
      </w:pPr>
    </w:p>
    <w:p w:rsidR="00407886" w:rsidRPr="006C54C3" w:rsidRDefault="00407886" w:rsidP="00407886">
      <w:pPr>
        <w:pStyle w:val="BazLigjPropozuesChar"/>
      </w:pPr>
      <w:r w:rsidRPr="006C54C3">
        <w:t>Në mbështetje të nenit 100 të Kushtetutës dhe të pikës 2 të nenit 4 të ligjit nr.8306, datë 14.3.1998 "Për strategjinë e privatizimit të sektorëve me rëndësi të veçantë", i ndryshuar, me propozimin e Ministrit të Ekonomisë dhe të Ministrit të Industrisë dhe të Energjetikës, Këshilli i Ministrave</w:t>
      </w:r>
    </w:p>
    <w:p w:rsidR="00407886" w:rsidRPr="006C54C3" w:rsidRDefault="00407886" w:rsidP="00407886">
      <w:pPr>
        <w:pStyle w:val="Paragrafi"/>
      </w:pPr>
    </w:p>
    <w:p w:rsidR="00407886" w:rsidRPr="006C54C3" w:rsidRDefault="00407886" w:rsidP="00407886">
      <w:pPr>
        <w:pStyle w:val="VENDOSI"/>
      </w:pPr>
      <w:r w:rsidRPr="006C54C3">
        <w:t>VENDOSI:</w:t>
      </w:r>
    </w:p>
    <w:p w:rsidR="00407886" w:rsidRPr="006C54C3" w:rsidRDefault="00407886" w:rsidP="00407886">
      <w:pPr>
        <w:pStyle w:val="Paragrafi"/>
      </w:pPr>
    </w:p>
    <w:p w:rsidR="00407886" w:rsidRPr="006C54C3" w:rsidRDefault="00407886" w:rsidP="00407886">
      <w:pPr>
        <w:pStyle w:val="Paragrafi"/>
      </w:pPr>
      <w:r>
        <w:t xml:space="preserve">1. Në shoqërinë "Albpetrol" </w:t>
      </w:r>
      <w:r w:rsidRPr="006C54C3">
        <w:t>sh.a., nuk do të konsiderohen pjesë të sektorëve me rëndësi të veçantë njësitë, sipas listës që i bashkëlidhet këtij vendimi.</w:t>
      </w:r>
    </w:p>
    <w:p w:rsidR="00407886" w:rsidRPr="006C54C3" w:rsidRDefault="00407886" w:rsidP="00407886">
      <w:pPr>
        <w:pStyle w:val="Paragrafi"/>
      </w:pPr>
      <w:r w:rsidRPr="006C54C3">
        <w:t>2. Njësitë e përcaktuara në pikën 1 t'i nënshtrohen privatizimit, në për</w:t>
      </w:r>
      <w:r>
        <w:t>p</w:t>
      </w:r>
      <w:r w:rsidRPr="006C54C3">
        <w:t>uthje me legjislacionin përkatës në fuqi.</w:t>
      </w:r>
    </w:p>
    <w:p w:rsidR="00407886" w:rsidRPr="006C54C3" w:rsidRDefault="00407886" w:rsidP="00407886">
      <w:pPr>
        <w:pStyle w:val="Paragrafi"/>
      </w:pPr>
      <w:r>
        <w:t>3. Ngarkohen</w:t>
      </w:r>
      <w:r w:rsidRPr="006C54C3">
        <w:t xml:space="preserve"> Ministria e Ekonomisë dhe Ministria e Industrisë dhe e Energjetikës për zbatimin e këtij vendimi.</w:t>
      </w:r>
    </w:p>
    <w:p w:rsidR="00407886" w:rsidRDefault="00407886" w:rsidP="00407886">
      <w:pPr>
        <w:pStyle w:val="Paragrafi"/>
      </w:pPr>
      <w:r w:rsidRPr="006C54C3">
        <w:t>Ky vendim hyn në fuqi pas botimit në Fletoren Zyrtare.</w:t>
      </w:r>
    </w:p>
    <w:p w:rsidR="00407886" w:rsidRPr="006C54C3" w:rsidRDefault="00407886" w:rsidP="00407886">
      <w:pPr>
        <w:pStyle w:val="Paragrafi"/>
      </w:pPr>
    </w:p>
    <w:p w:rsidR="00407886" w:rsidRPr="006C54C3" w:rsidRDefault="00407886" w:rsidP="00407886">
      <w:pPr>
        <w:pStyle w:val="Autoriteti"/>
      </w:pPr>
      <w:r w:rsidRPr="006C54C3">
        <w:t>KRYEMINISTRI</w:t>
      </w:r>
    </w:p>
    <w:p w:rsidR="00407886" w:rsidRPr="006C54C3" w:rsidRDefault="00407886" w:rsidP="00407886">
      <w:pPr>
        <w:pStyle w:val="AutoritetiEmer"/>
      </w:pPr>
      <w:r w:rsidRPr="006C54C3">
        <w:t>Fatos Nano</w:t>
      </w:r>
    </w:p>
    <w:p w:rsidR="00407886" w:rsidRPr="006C54C3" w:rsidRDefault="00407886" w:rsidP="00407886">
      <w:pPr>
        <w:pStyle w:val="Paragrafi"/>
      </w:pPr>
    </w:p>
    <w:p w:rsidR="00407886" w:rsidRDefault="00407886" w:rsidP="00407886">
      <w:pPr>
        <w:pStyle w:val="TitulliTitull"/>
      </w:pPr>
    </w:p>
    <w:p w:rsidR="00407886" w:rsidRPr="006C54C3" w:rsidRDefault="00407886" w:rsidP="00407886">
      <w:pPr>
        <w:pStyle w:val="TitulliTitull"/>
      </w:pPr>
      <w:r w:rsidRPr="006C54C3">
        <w:t>LISTA E NJËSIVE TË "ALBPETROL" SHA</w:t>
      </w:r>
      <w:r>
        <w:t>,</w:t>
      </w:r>
      <w:r w:rsidRPr="006C54C3">
        <w:t xml:space="preserve"> QË NUK DO TË VLERËSOHEN PJESË TË SEKTORËVE ME RËNDËSI TË VEÇANTË</w:t>
      </w:r>
    </w:p>
    <w:p w:rsidR="00407886" w:rsidRPr="006C54C3" w:rsidRDefault="00407886" w:rsidP="00407886">
      <w:pPr>
        <w:pStyle w:val="Paragrafi"/>
      </w:pPr>
    </w:p>
    <w:p w:rsidR="00407886" w:rsidRPr="006C54C3" w:rsidRDefault="00407886" w:rsidP="00407886">
      <w:pPr>
        <w:pStyle w:val="Paragrafi"/>
      </w:pPr>
      <w:r w:rsidRPr="006C54C3">
        <w:t>1. Stacionet e pompimit të naftës: Gostimë (Elbasan), Uji i Ftohtë (Vlorë), Skrofotinë (Vlorë), Levan (Fier).</w:t>
      </w:r>
    </w:p>
    <w:p w:rsidR="00407886" w:rsidRPr="006C54C3" w:rsidRDefault="00407886" w:rsidP="00407886">
      <w:pPr>
        <w:pStyle w:val="Paragrafi"/>
      </w:pPr>
      <w:r w:rsidRPr="006C54C3">
        <w:t>2. Stacionet për transportimin e gazit natyror: Kuçovë, Cërrik, Patos, Kavajë, Elbasan.</w:t>
      </w:r>
    </w:p>
    <w:p w:rsidR="00407886" w:rsidRPr="006C54C3" w:rsidRDefault="00407886" w:rsidP="00407886">
      <w:pPr>
        <w:pStyle w:val="Paragrafi"/>
      </w:pPr>
      <w:r w:rsidRPr="006C54C3">
        <w:t>3. Tubacione transporti nafte (naftësjellës): Visokë-Fier (pjesë e tij); Kuçovë-Cërrik, VB Kuçovë-UPN Kuçovë.</w:t>
      </w:r>
    </w:p>
    <w:p w:rsidR="00407886" w:rsidRPr="006C54C3" w:rsidRDefault="00407886" w:rsidP="00407886">
      <w:pPr>
        <w:pStyle w:val="Paragrafi"/>
      </w:pPr>
      <w:r w:rsidRPr="006C54C3">
        <w:t>4. Tubacione transporti nënproduktesh (benzinësjellës): Kuçovë-Zharrëz; Cërrik-Kuçovë.</w:t>
      </w:r>
    </w:p>
    <w:p w:rsidR="00407886" w:rsidRPr="006C54C3" w:rsidRDefault="00407886" w:rsidP="00407886">
      <w:pPr>
        <w:pStyle w:val="Paragrafi"/>
      </w:pPr>
      <w:r w:rsidRPr="006C54C3">
        <w:t>5. Rezervuarë nafte: Visokë (2x20m</w:t>
      </w:r>
      <w:r w:rsidRPr="00EA73F7">
        <w:rPr>
          <w:vertAlign w:val="superscript"/>
        </w:rPr>
        <w:t>3</w:t>
      </w:r>
      <w:r w:rsidRPr="006C54C3">
        <w:t>); Linas-Elbasan (1x250 m</w:t>
      </w:r>
      <w:r w:rsidRPr="00021D8B">
        <w:rPr>
          <w:vertAlign w:val="superscript"/>
        </w:rPr>
        <w:t>3</w:t>
      </w:r>
      <w:r w:rsidRPr="006C54C3">
        <w:t>); Kuçovë (1x20 m</w:t>
      </w:r>
      <w:r w:rsidRPr="00021D8B">
        <w:rPr>
          <w:vertAlign w:val="superscript"/>
        </w:rPr>
        <w:t>3</w:t>
      </w:r>
      <w:r w:rsidRPr="006C54C3">
        <w:t>).</w:t>
      </w:r>
    </w:p>
    <w:p w:rsidR="00407886" w:rsidRPr="006C54C3" w:rsidRDefault="00407886" w:rsidP="00407886">
      <w:pPr>
        <w:pStyle w:val="Paragrafi"/>
      </w:pPr>
      <w:r w:rsidRPr="006C54C3">
        <w:t>6. Gazsjellësi Ballaj-Kavajë.</w:t>
      </w:r>
    </w:p>
    <w:p w:rsidR="00407886" w:rsidRPr="006C54C3" w:rsidRDefault="00407886" w:rsidP="00407886">
      <w:pPr>
        <w:pStyle w:val="Paragrafi"/>
      </w:pPr>
      <w:r w:rsidRPr="006C54C3">
        <w:t>7. Centralet telefonik</w:t>
      </w:r>
      <w:r>
        <w:t>ë</w:t>
      </w:r>
      <w:r w:rsidRPr="006C54C3">
        <w:t xml:space="preserve"> të</w:t>
      </w:r>
      <w:r>
        <w:t xml:space="preserve"> naftës (të qendrës së s</w:t>
      </w:r>
      <w:r w:rsidRPr="006C54C3">
        <w:t>h</w:t>
      </w:r>
      <w:r>
        <w:t>ërbimit elektrik-t</w:t>
      </w:r>
      <w:r w:rsidRPr="006C54C3">
        <w:t>elefonik Patos): Fier, Visokë, Ballsh, Drenovë.</w:t>
      </w:r>
    </w:p>
    <w:p w:rsidR="00407886" w:rsidRPr="006C54C3" w:rsidRDefault="00407886" w:rsidP="00407886">
      <w:pPr>
        <w:pStyle w:val="Paragrafi"/>
      </w:pPr>
      <w:r w:rsidRPr="006C54C3">
        <w:t>8. Ndërtesa</w:t>
      </w:r>
      <w:r>
        <w:t xml:space="preserve"> në funksion të aktivitetit në qendrën e prodhimit të naftës Patos: ish-</w:t>
      </w:r>
      <w:r w:rsidRPr="006C54C3">
        <w:t>zyrat e sektorit të pestë Patos.</w:t>
      </w:r>
    </w:p>
    <w:p w:rsidR="00407886" w:rsidRPr="006C54C3" w:rsidRDefault="00407886" w:rsidP="00407886">
      <w:pPr>
        <w:pStyle w:val="Paragrafi"/>
      </w:pPr>
      <w:r w:rsidRPr="006C54C3">
        <w:t>9. Ndërtesa</w:t>
      </w:r>
      <w:r>
        <w:t xml:space="preserve"> në funksion të aktivitetit me qendrën e prodhimit të g</w:t>
      </w:r>
      <w:r w:rsidRPr="006C54C3">
        <w:t>azit Patos: godina e pompistëve të benzinës Ballsh; dhoma pune operatorësh Vlorë; banesë në Linas (Elbasan); godinë pikture QTNG Patos; ndërtesa në ish-sektorin e gazit Divjakë (4 ish-fjetore dhe mensa me tallash betoni, dy fjetore me tulla, dy ish-banjo, zyrat e sektorit, magazina bashkë me shtesën, ofiçina) ndërtesa e sallës së kompresorit YSC; ndërtesa e qendrës së sektorit të gazit Ballaj; salla e pompave të ujit Povelçë; depo betoni në Finiq (Matomare).</w:t>
      </w:r>
    </w:p>
    <w:p w:rsidR="00407886" w:rsidRDefault="00407886" w:rsidP="00407886">
      <w:pPr>
        <w:pStyle w:val="Paragrafi"/>
      </w:pPr>
      <w:r w:rsidRPr="006C54C3">
        <w:t>10. Ndërtesa</w:t>
      </w:r>
      <w:r>
        <w:t xml:space="preserve"> në funksion të aktivitetit në qendrën e p</w:t>
      </w:r>
      <w:r w:rsidRPr="006C54C3">
        <w:t>ro</w:t>
      </w:r>
      <w:r>
        <w:t>dhimit të n</w:t>
      </w:r>
      <w:r w:rsidRPr="006C54C3">
        <w:t xml:space="preserve">aftës Kuçovë: ish-zyrat e sektorit të parë; tetoja e traktorëve sektori I; salla e riparimit të pompave të thellësisë-Kozare; godina e kompresorit të gazit sektori IV; zyrat e sektorit Arrëz; zyra e djegies nëntokësore në Gegë; tetoja e rërës kuarcore; ish-zyrat e remontit kapital; zyrat e </w:t>
      </w:r>
      <w:r>
        <w:t>dispeçerisë së parkut; ish-banja</w:t>
      </w:r>
      <w:r w:rsidRPr="006C54C3">
        <w:t>-dushe; zyrat e vjetra të ndërmarrjes; ofiçina e riparimit të mjeteve të rënda Kuçovë; magazina rikupero (pranë parkut të naftës Kuçovë).</w:t>
      </w:r>
    </w:p>
    <w:p w:rsidR="00407886" w:rsidRDefault="00407886" w:rsidP="00407886">
      <w:pPr>
        <w:pStyle w:val="Paragrafi"/>
      </w:pPr>
    </w:p>
    <w:p w:rsidR="00407886" w:rsidRPr="006C54C3" w:rsidRDefault="00407886" w:rsidP="00407886">
      <w:pPr>
        <w:pStyle w:val="Paragrafi"/>
      </w:pPr>
      <w:r w:rsidRPr="006C54C3">
        <w:t xml:space="preserve">11. Ndërtesa në funksion të aktivitetit </w:t>
      </w:r>
      <w:r>
        <w:t>në qendrën e prodhimit të n</w:t>
      </w:r>
      <w:r w:rsidRPr="006C54C3">
        <w:t>aftës Marinëz: zyrat e vjetra të ndërmarrjes; ndërtesë magazine; ndërtesa e ish-sektorit të gazit; godina e ish-muzeut Marinës.</w:t>
      </w:r>
    </w:p>
    <w:p w:rsidR="00407886" w:rsidRPr="006C54C3" w:rsidRDefault="00407886" w:rsidP="00407886">
      <w:pPr>
        <w:pStyle w:val="Paragrafi"/>
      </w:pPr>
      <w:r w:rsidRPr="006C54C3">
        <w:lastRenderedPageBreak/>
        <w:t>12. Ndërtesa</w:t>
      </w:r>
      <w:r>
        <w:t xml:space="preserve"> në funksion të aktivitetit në qendrën e p</w:t>
      </w:r>
      <w:r w:rsidRPr="006C54C3">
        <w:t>rodhimit të naftës Sheqishtë: ish-zyrat e sektorit Kallm Verri.</w:t>
      </w:r>
    </w:p>
    <w:p w:rsidR="00407886" w:rsidRPr="006C54C3" w:rsidRDefault="00407886" w:rsidP="00407886">
      <w:pPr>
        <w:pStyle w:val="Paragrafi"/>
      </w:pPr>
      <w:r w:rsidRPr="006C54C3">
        <w:t>13. Ndërtesa</w:t>
      </w:r>
      <w:r>
        <w:t xml:space="preserve"> në funksion të aktivitetit në qendrën e p</w:t>
      </w:r>
      <w:r w:rsidRPr="006C54C3">
        <w:t>rodhimit të naftës Ballsh: kabinë elektrike Hekal 22; ndërtesa e zyrës zona nr.2, Qafa e Vidhit.</w:t>
      </w:r>
    </w:p>
    <w:p w:rsidR="00407886" w:rsidRPr="006C54C3" w:rsidRDefault="00407886" w:rsidP="00407886">
      <w:pPr>
        <w:pStyle w:val="Paragrafi"/>
      </w:pPr>
      <w:r w:rsidRPr="006C54C3">
        <w:t>14. Ndërtesa në funksion të aktivitetit në qendrën e prodhimit të rërës bituminoze: ish-zyrat; godina e laboratorit të uzinës së rërës bituminoze; ish-kabina elektrike e ofiçinës; ish-depo e dinamitit Kasnicë.</w:t>
      </w:r>
    </w:p>
    <w:p w:rsidR="00407886" w:rsidRPr="006C54C3" w:rsidRDefault="00407886" w:rsidP="00407886">
      <w:pPr>
        <w:pStyle w:val="Paragrafi"/>
      </w:pPr>
      <w:r w:rsidRPr="006C54C3">
        <w:t>15. Ndërtesa në funksion të aktivitetit në sektorin e administrimit dhe furnizimit materialo-teknik: depo e acideve Patos; karburanti i vjetër në Kuçovë.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07886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E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7D7C85-C44E-47AB-B833-8B1A030B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BazLigjPropozuesChar">
    <w:name w:val="Baz_Ligj_Propozues Char"/>
    <w:link w:val="BazLigjPropozuesCharChar"/>
    <w:rsid w:val="00407886"/>
    <w:pPr>
      <w:keepNext/>
      <w:widowControl w:val="0"/>
      <w:ind w:firstLine="720"/>
      <w:jc w:val="both"/>
    </w:pPr>
    <w:rPr>
      <w:rFonts w:ascii="CG Times" w:hAnsi="CG Times"/>
      <w:noProof/>
      <w:color w:val="000000"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40788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Char">
    <w:name w:val="Baz_Ligj_Propozues Char Char"/>
    <w:basedOn w:val="DefaultParagraphFont"/>
    <w:link w:val="BazLigjPropozuesChar"/>
    <w:rsid w:val="00407886"/>
    <w:rPr>
      <w:rFonts w:ascii="CG Times" w:hAnsi="CG Times"/>
      <w:noProof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2019-03-14T16:40:00Z</dcterms:created>
  <dcterms:modified xsi:type="dcterms:W3CDTF">2019-03-14T16:40:00Z</dcterms:modified>
</cp:coreProperties>
</file>