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41B" w:rsidRDefault="00CF141B" w:rsidP="00CF141B">
      <w:pPr>
        <w:pStyle w:val="Akti"/>
        <w:keepNext w:val="0"/>
      </w:pPr>
      <w:bookmarkStart w:id="0" w:name="_GoBack"/>
      <w:bookmarkEnd w:id="0"/>
      <w:r>
        <w:t xml:space="preserve">Vendim </w:t>
      </w:r>
    </w:p>
    <w:p w:rsidR="00CF141B" w:rsidRDefault="00CF141B" w:rsidP="00CF141B">
      <w:pPr>
        <w:pStyle w:val="NumriData"/>
        <w:keepNext w:val="0"/>
      </w:pPr>
      <w:r>
        <w:t>Nr.58, datë 29.1.2004</w:t>
      </w:r>
    </w:p>
    <w:p w:rsidR="00CF141B" w:rsidRDefault="00CF141B" w:rsidP="00CF141B">
      <w:pPr>
        <w:pStyle w:val="Paragrafi"/>
      </w:pPr>
    </w:p>
    <w:p w:rsidR="00CF141B" w:rsidRDefault="00CF141B" w:rsidP="00CF141B">
      <w:pPr>
        <w:pStyle w:val="Titulli"/>
        <w:keepNext w:val="0"/>
      </w:pPr>
      <w:r>
        <w:t>Për organizimin e drejtorisë së sigurimit të informacionit të klasifikuar</w:t>
      </w:r>
    </w:p>
    <w:p w:rsidR="00CF141B" w:rsidRDefault="00CF141B" w:rsidP="00CF141B">
      <w:pPr>
        <w:pStyle w:val="Paragrafi"/>
      </w:pPr>
    </w:p>
    <w:p w:rsidR="00CF141B" w:rsidRDefault="00CF141B" w:rsidP="00CF141B">
      <w:pPr>
        <w:pStyle w:val="BazLigjPropozues"/>
        <w:keepNext w:val="0"/>
      </w:pPr>
      <w:r>
        <w:t>Në mbështetje të nenit 100 të Kushtetutës dhe të nenit 25 të ligjit nr.8457, datë 11.2.1999 "Për informacionin e klasifikuar "sekret shtetëror"", me propozimin e Ministrit të Shtetit për Koordinimin, Këshilli i Ministrave</w:t>
      </w:r>
    </w:p>
    <w:p w:rsidR="00CF141B" w:rsidRDefault="00CF141B" w:rsidP="00CF141B">
      <w:pPr>
        <w:pStyle w:val="Paragrafi"/>
      </w:pPr>
    </w:p>
    <w:p w:rsidR="00CF141B" w:rsidRDefault="00CF141B" w:rsidP="00AC59CD">
      <w:pPr>
        <w:pStyle w:val="VENDOSI"/>
      </w:pPr>
      <w:r>
        <w:t>Vendosi:</w:t>
      </w:r>
    </w:p>
    <w:p w:rsidR="00CF141B" w:rsidRDefault="00CF141B" w:rsidP="00CF141B">
      <w:pPr>
        <w:pStyle w:val="Paragrafi"/>
      </w:pPr>
    </w:p>
    <w:p w:rsidR="00CF141B" w:rsidRDefault="00CF141B" w:rsidP="00CF141B">
      <w:pPr>
        <w:pStyle w:val="Paragrafi"/>
      </w:pPr>
      <w:r>
        <w:t>1. Drejtoria e Sigurimit të Informacionit të Klasifikuar (DSIK) është person juridik, buxhetor në varësi të Kryeministrit.</w:t>
      </w:r>
    </w:p>
    <w:p w:rsidR="00CF141B" w:rsidRDefault="00CF141B" w:rsidP="00CF141B">
      <w:pPr>
        <w:pStyle w:val="Paragrafi"/>
      </w:pPr>
      <w:r>
        <w:t>2. Veprimtaria dhe detyrat e Drejtorisë së Sigurimit të Informacionit të Klasifikuar përcaktohen në ligjin organik.</w:t>
      </w:r>
    </w:p>
    <w:p w:rsidR="00CF141B" w:rsidRDefault="00CF141B" w:rsidP="00CF141B">
      <w:pPr>
        <w:pStyle w:val="Paragrafi"/>
      </w:pPr>
      <w:r>
        <w:t xml:space="preserve">3. Struktura dhe organika e Drejtorisë së Sigurimit të Informacionit të Klasifikuar </w:t>
      </w:r>
      <w:smartTag w:uri="urn:schemas-microsoft-com:office:smarttags" w:element="PersonName">
        <w:r>
          <w:t>mira</w:t>
        </w:r>
      </w:smartTag>
      <w:r>
        <w:t>tohen nga Kryeministri.</w:t>
      </w:r>
    </w:p>
    <w:p w:rsidR="00CF141B" w:rsidRDefault="00CF141B" w:rsidP="00CF141B">
      <w:pPr>
        <w:pStyle w:val="Paragrafi"/>
      </w:pPr>
      <w:r>
        <w:t>4. Për nëpunësit e kësaj Drejtorie zbatohet legjislacioni për shërbimin civil, ndërsa për punonjësit e tjerë zbatohen dispozitat e Kodit të Punës.</w:t>
      </w:r>
    </w:p>
    <w:p w:rsidR="00CF141B" w:rsidRDefault="00CF141B" w:rsidP="00CF141B">
      <w:pPr>
        <w:pStyle w:val="Paragrafi"/>
      </w:pPr>
      <w:r>
        <w:t>5. Buxheti i Drejtorisë së Sigurimit të Informacionit të Klasifikuar përbën zë të veçantë në buxhetin e Kryeministrisë.</w:t>
      </w:r>
    </w:p>
    <w:p w:rsidR="00CF141B" w:rsidRDefault="00CF141B" w:rsidP="00CF141B">
      <w:pPr>
        <w:pStyle w:val="Paragrafi"/>
      </w:pPr>
      <w:r>
        <w:t>6. Pagat e nëpunësve të Drejtorisë së Sigurimit të Informacionit  të Klasifikuar përcaktohen sipas lidhjes nr.1, që i bashkëlidhet këtij vendimi dhe është pjesë përbërëse e tij, ndërsa punonjësit e tjerë paguhen sipas lidhjes II-5 të vendimit nr.726, datë 21.12.2000 të Këshillit të Ministrave "Për pagat e punonjësve të institucioneve buxhetore", të ndryshuar.</w:t>
      </w:r>
    </w:p>
    <w:p w:rsidR="00CF141B" w:rsidRDefault="00CF141B" w:rsidP="00CF141B">
      <w:pPr>
        <w:pStyle w:val="Paragrafi"/>
      </w:pPr>
      <w:r>
        <w:t xml:space="preserve">7. Funksionimi i brendshëm bëhet sipas rregullores përkatëse të </w:t>
      </w:r>
      <w:smartTag w:uri="urn:schemas-microsoft-com:office:smarttags" w:element="PersonName">
        <w:r>
          <w:t>mira</w:t>
        </w:r>
      </w:smartTag>
      <w:r>
        <w:t>tuar nga Kryeministri.</w:t>
      </w:r>
    </w:p>
    <w:p w:rsidR="00CF141B" w:rsidRDefault="00CF141B" w:rsidP="00CF141B">
      <w:pPr>
        <w:pStyle w:val="Paragrafi"/>
      </w:pPr>
      <w:r>
        <w:t>Ky vendim hyn në fuqi pas botimit në Fletoren Zyrtare.</w:t>
      </w:r>
    </w:p>
    <w:p w:rsidR="00CF141B" w:rsidRDefault="00CF141B" w:rsidP="00CF141B">
      <w:pPr>
        <w:pStyle w:val="Autoriteti"/>
        <w:keepNext w:val="0"/>
      </w:pPr>
      <w:r>
        <w:t>Kryeministri</w:t>
      </w:r>
    </w:p>
    <w:p w:rsidR="00CF141B" w:rsidRDefault="00CF141B" w:rsidP="00CF141B">
      <w:pPr>
        <w:pStyle w:val="AutoritetiEmer"/>
      </w:pPr>
      <w:r>
        <w:t>Fatos Nano</w:t>
      </w:r>
    </w:p>
    <w:p w:rsidR="00CF141B" w:rsidRDefault="00CF141B" w:rsidP="00CF141B">
      <w:pPr>
        <w:pStyle w:val="TitulliNr"/>
        <w:keepNext w:val="0"/>
        <w:jc w:val="left"/>
      </w:pPr>
      <w:r>
        <w:t>Lidhja nr.1</w:t>
      </w:r>
    </w:p>
    <w:p w:rsidR="00CF141B" w:rsidRDefault="00CF141B" w:rsidP="00CF141B">
      <w:pPr>
        <w:pStyle w:val="Paragrafi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88"/>
        <w:gridCol w:w="1906"/>
        <w:gridCol w:w="1548"/>
        <w:gridCol w:w="1548"/>
        <w:gridCol w:w="1548"/>
        <w:gridCol w:w="1548"/>
      </w:tblGrid>
      <w:tr w:rsidR="00CF141B">
        <w:tc>
          <w:tcPr>
            <w:tcW w:w="1188" w:type="dxa"/>
          </w:tcPr>
          <w:p w:rsidR="00CF141B" w:rsidRDefault="00CF141B" w:rsidP="00CF141B">
            <w:pPr>
              <w:pStyle w:val="Tabele"/>
            </w:pPr>
          </w:p>
        </w:tc>
        <w:tc>
          <w:tcPr>
            <w:tcW w:w="1906" w:type="dxa"/>
          </w:tcPr>
          <w:p w:rsidR="00CF141B" w:rsidRDefault="00CF141B" w:rsidP="00CF141B">
            <w:pPr>
              <w:pStyle w:val="Tabele"/>
            </w:pPr>
          </w:p>
        </w:tc>
        <w:tc>
          <w:tcPr>
            <w:tcW w:w="6192" w:type="dxa"/>
            <w:gridSpan w:val="4"/>
          </w:tcPr>
          <w:p w:rsidR="00CF141B" w:rsidRDefault="00CF141B" w:rsidP="00CF141B">
            <w:pPr>
              <w:pStyle w:val="Tabele"/>
              <w:jc w:val="center"/>
            </w:pPr>
            <w:r>
              <w:t>Paga mujore</w:t>
            </w:r>
          </w:p>
        </w:tc>
      </w:tr>
      <w:tr w:rsidR="00CF141B">
        <w:tc>
          <w:tcPr>
            <w:tcW w:w="1188" w:type="dxa"/>
          </w:tcPr>
          <w:p w:rsidR="00CF141B" w:rsidRDefault="00CF141B" w:rsidP="00CF141B">
            <w:pPr>
              <w:pStyle w:val="Tabele"/>
              <w:jc w:val="center"/>
            </w:pPr>
            <w:r>
              <w:t>Klasa</w:t>
            </w:r>
          </w:p>
        </w:tc>
        <w:tc>
          <w:tcPr>
            <w:tcW w:w="1906" w:type="dxa"/>
          </w:tcPr>
          <w:p w:rsidR="00CF141B" w:rsidRDefault="00CF141B" w:rsidP="00CF141B">
            <w:pPr>
              <w:pStyle w:val="Tabele"/>
              <w:jc w:val="center"/>
            </w:pPr>
            <w:r>
              <w:t>Emërtimi</w:t>
            </w:r>
          </w:p>
        </w:tc>
        <w:tc>
          <w:tcPr>
            <w:tcW w:w="4644" w:type="dxa"/>
            <w:gridSpan w:val="3"/>
          </w:tcPr>
          <w:p w:rsidR="00CF141B" w:rsidRDefault="00CF141B" w:rsidP="00CF141B">
            <w:pPr>
              <w:pStyle w:val="Tabele"/>
              <w:jc w:val="center"/>
            </w:pPr>
            <w:r>
              <w:t>Paga individuale</w:t>
            </w:r>
          </w:p>
          <w:p w:rsidR="00CF141B" w:rsidRDefault="00CF141B" w:rsidP="00CF141B">
            <w:pPr>
              <w:pStyle w:val="Tabele"/>
              <w:jc w:val="center"/>
            </w:pPr>
            <w:r>
              <w:t>(Paga bazë)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  <w:jc w:val="center"/>
            </w:pPr>
            <w:r>
              <w:t>Shtesa e pozicionit</w:t>
            </w:r>
          </w:p>
        </w:tc>
      </w:tr>
      <w:tr w:rsidR="00CF141B">
        <w:tc>
          <w:tcPr>
            <w:tcW w:w="1188" w:type="dxa"/>
          </w:tcPr>
          <w:p w:rsidR="00CF141B" w:rsidRDefault="00CF141B" w:rsidP="00CF141B">
            <w:pPr>
              <w:pStyle w:val="Tabele"/>
            </w:pPr>
          </w:p>
        </w:tc>
        <w:tc>
          <w:tcPr>
            <w:tcW w:w="1906" w:type="dxa"/>
          </w:tcPr>
          <w:p w:rsidR="00CF141B" w:rsidRDefault="00CF141B" w:rsidP="00CF141B">
            <w:pPr>
              <w:pStyle w:val="Tabele"/>
            </w:pP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  <w:jc w:val="center"/>
            </w:pPr>
            <w:r>
              <w:t>1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  <w:jc w:val="center"/>
            </w:pPr>
            <w:r>
              <w:t>2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  <w:jc w:val="center"/>
            </w:pPr>
            <w:r>
              <w:t>3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  <w:jc w:val="center"/>
            </w:pPr>
            <w:r>
              <w:t>4</w:t>
            </w:r>
          </w:p>
        </w:tc>
      </w:tr>
      <w:tr w:rsidR="00CF141B">
        <w:trPr>
          <w:trHeight w:val="70"/>
        </w:trPr>
        <w:tc>
          <w:tcPr>
            <w:tcW w:w="1188" w:type="dxa"/>
          </w:tcPr>
          <w:p w:rsidR="00CF141B" w:rsidRDefault="00CF141B" w:rsidP="00CF141B">
            <w:pPr>
              <w:pStyle w:val="Tabele"/>
            </w:pPr>
          </w:p>
        </w:tc>
        <w:tc>
          <w:tcPr>
            <w:tcW w:w="1906" w:type="dxa"/>
          </w:tcPr>
          <w:p w:rsidR="00CF141B" w:rsidRDefault="00CF141B" w:rsidP="00CF141B">
            <w:pPr>
              <w:pStyle w:val="Tabele"/>
            </w:pP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  <w:jc w:val="center"/>
            </w:pPr>
            <w:r>
              <w:t>Pagat e grupit</w:t>
            </w:r>
          </w:p>
          <w:p w:rsidR="00CF141B" w:rsidRDefault="00CF141B" w:rsidP="00CF141B">
            <w:pPr>
              <w:pStyle w:val="Tabele"/>
              <w:jc w:val="center"/>
            </w:pPr>
            <w:r>
              <w:t>(PG)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  <w:jc w:val="center"/>
            </w:pPr>
            <w:r>
              <w:t>Shtesa vjetore për vjetërsi (SHV)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  <w:jc w:val="center"/>
            </w:pPr>
            <w:r>
              <w:t>Shtesa për kualifikim</w:t>
            </w:r>
          </w:p>
          <w:p w:rsidR="00CF141B" w:rsidRDefault="00CF141B" w:rsidP="00CF141B">
            <w:pPr>
              <w:pStyle w:val="Tabele"/>
              <w:jc w:val="center"/>
            </w:pPr>
            <w:r>
              <w:t>(SHK)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  <w:jc w:val="center"/>
            </w:pPr>
            <w:r>
              <w:t>Shtesa për pozicion (SHP) lekë</w:t>
            </w:r>
          </w:p>
        </w:tc>
      </w:tr>
      <w:tr w:rsidR="00CF141B">
        <w:tc>
          <w:tcPr>
            <w:tcW w:w="1188" w:type="dxa"/>
          </w:tcPr>
          <w:p w:rsidR="00CF141B" w:rsidRDefault="00CF141B" w:rsidP="00CF141B">
            <w:pPr>
              <w:pStyle w:val="Tabele"/>
            </w:pPr>
            <w:r>
              <w:t>II-a</w:t>
            </w:r>
          </w:p>
        </w:tc>
        <w:tc>
          <w:tcPr>
            <w:tcW w:w="1906" w:type="dxa"/>
          </w:tcPr>
          <w:p w:rsidR="00CF141B" w:rsidRDefault="00CF141B" w:rsidP="00CF141B">
            <w:pPr>
              <w:pStyle w:val="Tabele"/>
            </w:pPr>
            <w:r>
              <w:t>Drejtor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9000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2%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0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90 000</w:t>
            </w:r>
          </w:p>
        </w:tc>
      </w:tr>
      <w:tr w:rsidR="00CF141B">
        <w:tc>
          <w:tcPr>
            <w:tcW w:w="1188" w:type="dxa"/>
          </w:tcPr>
          <w:p w:rsidR="00CF141B" w:rsidRDefault="00CF141B" w:rsidP="00CF141B">
            <w:pPr>
              <w:pStyle w:val="Tabele"/>
            </w:pPr>
            <w:r>
              <w:t>III-b</w:t>
            </w:r>
          </w:p>
        </w:tc>
        <w:tc>
          <w:tcPr>
            <w:tcW w:w="1906" w:type="dxa"/>
          </w:tcPr>
          <w:p w:rsidR="00CF141B" w:rsidRDefault="00CF141B" w:rsidP="00CF141B">
            <w:pPr>
              <w:pStyle w:val="Tabele"/>
            </w:pPr>
            <w:r>
              <w:t>Përgjegjës sektori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9000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2%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0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40 000</w:t>
            </w:r>
          </w:p>
        </w:tc>
      </w:tr>
      <w:tr w:rsidR="00CF141B">
        <w:tc>
          <w:tcPr>
            <w:tcW w:w="1188" w:type="dxa"/>
          </w:tcPr>
          <w:p w:rsidR="00CF141B" w:rsidRDefault="00CF141B" w:rsidP="00CF141B">
            <w:pPr>
              <w:pStyle w:val="Tabele"/>
            </w:pPr>
            <w:r>
              <w:t>IV-a</w:t>
            </w:r>
          </w:p>
        </w:tc>
        <w:tc>
          <w:tcPr>
            <w:tcW w:w="1906" w:type="dxa"/>
          </w:tcPr>
          <w:p w:rsidR="00CF141B" w:rsidRDefault="00CF141B" w:rsidP="00CF141B">
            <w:pPr>
              <w:pStyle w:val="Tabele"/>
            </w:pPr>
            <w:r>
              <w:t>Specialist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9000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2%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0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30 000</w:t>
            </w:r>
          </w:p>
        </w:tc>
      </w:tr>
      <w:tr w:rsidR="00CF141B">
        <w:tc>
          <w:tcPr>
            <w:tcW w:w="1188" w:type="dxa"/>
          </w:tcPr>
          <w:p w:rsidR="00CF141B" w:rsidRDefault="00CF141B" w:rsidP="00CF141B">
            <w:pPr>
              <w:pStyle w:val="Tabele"/>
            </w:pPr>
            <w:r>
              <w:t>IV-b</w:t>
            </w:r>
          </w:p>
        </w:tc>
        <w:tc>
          <w:tcPr>
            <w:tcW w:w="1906" w:type="dxa"/>
          </w:tcPr>
          <w:p w:rsidR="00CF141B" w:rsidRDefault="00CF141B" w:rsidP="00CF141B">
            <w:pPr>
              <w:pStyle w:val="Tabele"/>
            </w:pPr>
            <w:r>
              <w:t>Specialist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9000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2%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0</w:t>
            </w:r>
          </w:p>
        </w:tc>
        <w:tc>
          <w:tcPr>
            <w:tcW w:w="1548" w:type="dxa"/>
          </w:tcPr>
          <w:p w:rsidR="00CF141B" w:rsidRDefault="00CF141B" w:rsidP="00CF141B">
            <w:pPr>
              <w:pStyle w:val="Tabele"/>
            </w:pPr>
            <w:r>
              <w:t>20 000</w:t>
            </w:r>
          </w:p>
        </w:tc>
      </w:tr>
    </w:tbl>
    <w:p w:rsidR="00CF141B" w:rsidRDefault="00CF141B" w:rsidP="00CF141B">
      <w:pPr>
        <w:pStyle w:val="Paragrafi"/>
      </w:pPr>
    </w:p>
    <w:p w:rsidR="00CF141B" w:rsidRDefault="00CF141B" w:rsidP="00CF141B">
      <w:pPr>
        <w:pStyle w:val="Paragrafi"/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E302A"/>
    <w:rsid w:val="009C29DF"/>
    <w:rsid w:val="009F72BC"/>
    <w:rsid w:val="00A0784B"/>
    <w:rsid w:val="00A246D1"/>
    <w:rsid w:val="00A923BE"/>
    <w:rsid w:val="00AA3124"/>
    <w:rsid w:val="00AA4D4B"/>
    <w:rsid w:val="00AC59CD"/>
    <w:rsid w:val="00BB5AB5"/>
    <w:rsid w:val="00BC6B73"/>
    <w:rsid w:val="00C22BA7"/>
    <w:rsid w:val="00C36B40"/>
    <w:rsid w:val="00C7710C"/>
    <w:rsid w:val="00CF141B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BF0479-BBA3-4081-93DE-99E578B9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41B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CF1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2019-03-14T17:08:00Z</dcterms:created>
  <dcterms:modified xsi:type="dcterms:W3CDTF">2019-03-14T17:08:00Z</dcterms:modified>
</cp:coreProperties>
</file>