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875" w:rsidRPr="00101E15" w:rsidRDefault="00725875" w:rsidP="00725875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101E15">
        <w:rPr>
          <w:rFonts w:ascii="Garamond" w:hAnsi="Garamond"/>
          <w:sz w:val="24"/>
          <w:szCs w:val="24"/>
        </w:rPr>
        <w:t>Vendim</w:t>
      </w:r>
    </w:p>
    <w:p w:rsidR="00725875" w:rsidRPr="00101E15" w:rsidRDefault="00725875" w:rsidP="00725875">
      <w:pPr>
        <w:pStyle w:val="NumriData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Nr.81, datë 12.2.2004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Titull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Për transferimin e pronave të paluajtshme shtetërore të sistemit të ujësjellës-kanalizimeve në pronësi të njësive të qeverisjes vendore</w:t>
      </w:r>
    </w:p>
    <w:p w:rsidR="00101E15" w:rsidRPr="00101E15" w:rsidRDefault="00101E15" w:rsidP="00101E15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01E15">
        <w:rPr>
          <w:rFonts w:ascii="Garamond" w:hAnsi="Garamond"/>
          <w:i/>
          <w:sz w:val="24"/>
          <w:szCs w:val="24"/>
          <w:lang w:val="en-GB"/>
        </w:rPr>
        <w:t>(Ndryshuar me VKM nr. 660, datë 12.9.2007)</w:t>
      </w:r>
    </w:p>
    <w:p w:rsidR="00101E15" w:rsidRPr="00101E15" w:rsidRDefault="00101E15" w:rsidP="00101E15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01E15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BazLigjPropozues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Në mbështetje të pikës 5 të nenit 100 të Kushtetutës, të neneve 8, 10 pika 3.I, 72 pika 5.I shkronjat “a” dhe “b” të ligjit nr.8652, datë 31.7.2000 “Për organizimin dhe funksionimin e qeverisjes vendore”, të neneve 3 shkronja “e” 4, 6 shkronja “a” dhe të nenit 16 të ligjit nr.8744, datë 22.2.2002 “Për transferimin e pronave të paluajtshme publike të shtetit në njësitë e qeverisjes vendore”, me propozimin e Ministrit të Pushtetit Vendor dhe të Decentralizimit, Ministrit të Rregullimit të Territorit dhe të Turizmit dhe të Ministrit të Ekonomisë, Këshilli i Ministrave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VENDOS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Vendosi: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1. Miratimin e transferimit të pronave të paluajtshme shtetërore të sistemit të ujësjellës-kanalizimeve në pronësi të njësive të qeverisjes vendore, sipas lidhjeve 1, 2 e 3 që i bashkëlidhen këtij vendimi.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2. Njësitë e qeverisjes vendore, të cilave u transferohen pronat e paluajtshme të sistemeve përkatëse të ujësjellës-kanalizimeve, të respektojnë  marrëveshjet, detyrimet kontraktore, kontratat e shërbimit dhe të koncesionit, të nënshkruara ndërmjet Këshillit të Ministrave, ministrive dhe institucioneve qendrore, sistemit të ujësjellës-kanalizimeve dhe njësive të qeverisjes vendore me donatorët e huaj dhe shoqëritë kontraktuese.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3. Njësitë e qeverisjes vendore, të cilat përfitojnë pronat sipas lidhjeve 1, 2 e 3 të këtij vendimi, janë të detyruara të ruajnë statusin juridik, të paktën për një periudhë 2-vjeçare.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4. Ministria e Ekonomisë të pasqyrojë ndryshimet e kapitaleve që vijnë si rezultat i transferimit të pronave të paluajtshme në njësitë e qeverisjes  vendore, sipas lidhjeve 2 dhe 3. Forma e administrimit për sistemet që transferohen të përcaktohet nga njësitë e qeverisjes vendore.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5. Zyrat e regjistrimit të pasurive të paluajtshme dhe njësitë e qeverisjes  vendore të kryejnë procedurat e regjistrimit të pronave, të miratuara në këtë vendim.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6. Detyrimet financiare të prapambetura, deri në çastin e transferimit të pronave të paluajtshme shtetërore të sistemeve të ujësjellës-kanalizimeve në njësitë e qeverisjes vendore, të rregullohen me vendim të veçantë të Këshillit të Ministrave.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7. Ministria e Rregullimit të Territorit dhe e Turizmit, në bashkëpunim me Ministrinë e Financave dhe me Ministrinë e Pushtetit Vendor dhe të Decentralizimit, të pasqyrojë në buxhetin e njësive të qeverisjes vendore për vitin 2004 fondet përkatëse për pagat, sigurimet shoqërore, subvencionet e investimet buxhetore për pronat e transferuara, duke iu referuar buxheteve përkatëse të viteve të mëparshme dhe akteve ligjore në fuqi.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8. Ngarkohen Ministria e Ekonomisë, Ministria e Rregullimit të Territorit dhe e Turizmit, Ministria e Financave dhe Ministria e Pushtetit Vendor dhe e Decentralizimit, në bashkëpunim me njësitë e qeverisjes vendore dhe donatorët e huaj, për zbatimin e këtij vendimi.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9. Ministritë dhe institucionet qendrore përkatëse të hartojnë udhëzimet e përbashkëta në zbatim të këtij vendimi.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Ky vendim hyn në fuqi pas botimit në Fletoren Zyrtare.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Autoritet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lastRenderedPageBreak/>
        <w:t>Kryeministri</w:t>
      </w:r>
    </w:p>
    <w:p w:rsidR="00725875" w:rsidRPr="00101E15" w:rsidRDefault="00725875" w:rsidP="00725875">
      <w:pPr>
        <w:pStyle w:val="AutoritetiEmer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Fatos Nano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Lidhja 1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jc w:val="center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Ndërmarrje të ujësjellësve dhe të kanalizimeve, pronat e paluajtshme shtetërore të të cilave transferohen plotësisht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433"/>
        <w:gridCol w:w="1011"/>
        <w:gridCol w:w="2114"/>
        <w:gridCol w:w="1543"/>
        <w:gridCol w:w="1538"/>
      </w:tblGrid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Emërtimi i ndërmarrjes</w:t>
            </w: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Lloji</w:t>
            </w: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Njësia e qeverisjes vendore në të cilën transferohen</w:t>
            </w:r>
          </w:p>
        </w:tc>
        <w:tc>
          <w:tcPr>
            <w:tcW w:w="3096" w:type="dxa"/>
            <w:gridSpan w:val="2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Referenca e miratimit të listave të inventarëve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VKM nr.dt.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Lista nr.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1.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jc w:val="left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Ujësjellës-kanalizime Fushë-Arrëz</w:t>
            </w: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Bashkia Fushë-Arrëz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251 24.4.2003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Ujësjellësi Vau i Dejës</w:t>
            </w: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Ndërm.</w:t>
            </w: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Bashkia Vau i Dejës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251 24.4.2003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15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3.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jc w:val="left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Ujësjellës-kanalizime, Ersekë</w:t>
            </w: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Bashkia Ersekë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643 18.9.2003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3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4.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Ujësjellësi Novoselë</w:t>
            </w:r>
          </w:p>
        </w:tc>
        <w:tc>
          <w:tcPr>
            <w:tcW w:w="97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Ndërm.</w:t>
            </w:r>
          </w:p>
        </w:tc>
        <w:tc>
          <w:tcPr>
            <w:tcW w:w="212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Komuna Novoselë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643 18.9.2003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8</w:t>
            </w:r>
          </w:p>
        </w:tc>
      </w:tr>
    </w:tbl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Lidhja 2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jc w:val="center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Ndërmarrje të ujësjellësve dhe të kanalizimeve, pronat e paluajtshme shtetërore të të cilave transferohen plotësisht sipas sistemeve përbërës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1776"/>
        <w:gridCol w:w="893"/>
        <w:gridCol w:w="2610"/>
        <w:gridCol w:w="1591"/>
        <w:gridCol w:w="1784"/>
      </w:tblGrid>
      <w:tr w:rsidR="00725875" w:rsidRPr="00101E15">
        <w:tc>
          <w:tcPr>
            <w:tcW w:w="64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1808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Emërtimi i ndërmarrjes</w:t>
            </w:r>
          </w:p>
        </w:tc>
        <w:tc>
          <w:tcPr>
            <w:tcW w:w="910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Lloji</w:t>
            </w:r>
          </w:p>
        </w:tc>
        <w:tc>
          <w:tcPr>
            <w:tcW w:w="2716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Njësitë e qeverisjes vendore në të cilat transferohen</w:t>
            </w:r>
          </w:p>
        </w:tc>
        <w:tc>
          <w:tcPr>
            <w:tcW w:w="1600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Nr.e sistemeve që transferohen</w:t>
            </w:r>
          </w:p>
        </w:tc>
        <w:tc>
          <w:tcPr>
            <w:tcW w:w="1612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Referenca e miratim.invent.</w:t>
            </w:r>
          </w:p>
        </w:tc>
      </w:tr>
      <w:tr w:rsidR="00725875" w:rsidRPr="00101E15">
        <w:tc>
          <w:tcPr>
            <w:tcW w:w="64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1.</w:t>
            </w:r>
          </w:p>
        </w:tc>
        <w:tc>
          <w:tcPr>
            <w:tcW w:w="180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 kanalizime Pukë</w:t>
            </w:r>
          </w:p>
        </w:tc>
        <w:tc>
          <w:tcPr>
            <w:tcW w:w="91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271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Bashkia Fushë-Arrëz</w:t>
            </w:r>
          </w:p>
        </w:tc>
        <w:tc>
          <w:tcPr>
            <w:tcW w:w="160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Sist. 4.5.6.7</w:t>
            </w:r>
          </w:p>
        </w:tc>
        <w:tc>
          <w:tcPr>
            <w:tcW w:w="161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VKM 251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24.4.2003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Lista II</w:t>
            </w:r>
          </w:p>
        </w:tc>
      </w:tr>
      <w:tr w:rsidR="00725875" w:rsidRPr="00101E15">
        <w:tc>
          <w:tcPr>
            <w:tcW w:w="64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2.</w:t>
            </w:r>
          </w:p>
        </w:tc>
        <w:tc>
          <w:tcPr>
            <w:tcW w:w="180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 xml:space="preserve">Ujësjellësi Bilisht </w:t>
            </w:r>
          </w:p>
        </w:tc>
        <w:tc>
          <w:tcPr>
            <w:tcW w:w="91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271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 xml:space="preserve">Komuna Qendër Bilisht 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Komuna Hoçisht</w:t>
            </w:r>
          </w:p>
        </w:tc>
        <w:tc>
          <w:tcPr>
            <w:tcW w:w="160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Sist.2.3.4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Sist.5</w:t>
            </w:r>
          </w:p>
        </w:tc>
        <w:tc>
          <w:tcPr>
            <w:tcW w:w="161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VKM 366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5.6.2003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Lista 7</w:t>
            </w:r>
          </w:p>
        </w:tc>
      </w:tr>
      <w:tr w:rsidR="00725875" w:rsidRPr="00101E15">
        <w:tc>
          <w:tcPr>
            <w:tcW w:w="64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3.</w:t>
            </w:r>
          </w:p>
        </w:tc>
        <w:tc>
          <w:tcPr>
            <w:tcW w:w="1808" w:type="dxa"/>
          </w:tcPr>
          <w:p w:rsidR="00725875" w:rsidRPr="00101E15" w:rsidRDefault="00101E15" w:rsidP="00725875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91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716" w:type="dxa"/>
          </w:tcPr>
          <w:p w:rsidR="00725875" w:rsidRPr="00101E15" w:rsidRDefault="00725875" w:rsidP="00725875">
            <w:pPr>
              <w:pStyle w:val="Paragrafi"/>
              <w:ind w:firstLine="0"/>
              <w:jc w:val="left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00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Lidhja nr.3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Paragrafi"/>
        <w:jc w:val="center"/>
        <w:rPr>
          <w:rFonts w:ascii="Garamond" w:hAnsi="Garamond"/>
          <w:sz w:val="24"/>
          <w:szCs w:val="24"/>
        </w:rPr>
      </w:pPr>
      <w:r w:rsidRPr="00101E15">
        <w:rPr>
          <w:rFonts w:ascii="Garamond" w:hAnsi="Garamond"/>
          <w:sz w:val="24"/>
          <w:szCs w:val="24"/>
        </w:rPr>
        <w:t>Ndërmarrje të ujësjellësve dhe të kanalizimeve, pronat e paluajtshme shtetërore të të cilave transferohen vetëm për sistemet përbërëse të identifikuar</w:t>
      </w:r>
    </w:p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2329"/>
        <w:gridCol w:w="1103"/>
        <w:gridCol w:w="1890"/>
        <w:gridCol w:w="1542"/>
        <w:gridCol w:w="1784"/>
      </w:tblGrid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Emërtimi i ndërmarrjes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Lloji</w:t>
            </w: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 xml:space="preserve">Njësitë e qeverisjes vendore në të </w:t>
            </w:r>
            <w:r w:rsidRPr="00101E15">
              <w:rPr>
                <w:rFonts w:ascii="Garamond" w:hAnsi="Garamond"/>
                <w:b/>
                <w:sz w:val="24"/>
                <w:szCs w:val="24"/>
              </w:rPr>
              <w:lastRenderedPageBreak/>
              <w:t>cilat transferohen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lastRenderedPageBreak/>
              <w:t>Nr.i sistemeve që transferohen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Referenca e miratim.invent.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1.</w:t>
            </w:r>
          </w:p>
        </w:tc>
        <w:tc>
          <w:tcPr>
            <w:tcW w:w="2446" w:type="dxa"/>
          </w:tcPr>
          <w:p w:rsidR="00725875" w:rsidRPr="00101E15" w:rsidRDefault="00101E15" w:rsidP="00725875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Ujësjellësi Përmet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Komuna Q.Piskovë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Sist.6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VKM 251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24.4.2003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Lista 9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3.</w:t>
            </w:r>
          </w:p>
        </w:tc>
        <w:tc>
          <w:tcPr>
            <w:tcW w:w="2446" w:type="dxa"/>
          </w:tcPr>
          <w:p w:rsidR="00725875" w:rsidRPr="00101E15" w:rsidRDefault="00101E15" w:rsidP="00101E15">
            <w:pPr>
              <w:pStyle w:val="Paragrafi"/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4.</w:t>
            </w:r>
          </w:p>
        </w:tc>
        <w:tc>
          <w:tcPr>
            <w:tcW w:w="2446" w:type="dxa"/>
          </w:tcPr>
          <w:p w:rsidR="00725875" w:rsidRPr="00101E15" w:rsidRDefault="00725875" w:rsidP="00725875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Ujësjellësi Vlorë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Sh.a.</w:t>
            </w: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Bashkia Selenicë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Komuna Kotë</w:t>
            </w: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Sist.3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VKM 251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24.4.2003</w:t>
            </w: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Lista 16</w:t>
            </w: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5.</w:t>
            </w:r>
          </w:p>
        </w:tc>
        <w:tc>
          <w:tcPr>
            <w:tcW w:w="2446" w:type="dxa"/>
          </w:tcPr>
          <w:p w:rsidR="00725875" w:rsidRPr="00101E15" w:rsidRDefault="00101E15" w:rsidP="00725875">
            <w:pPr>
              <w:pStyle w:val="Paragrafi"/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6.</w:t>
            </w:r>
          </w:p>
        </w:tc>
        <w:tc>
          <w:tcPr>
            <w:tcW w:w="2446" w:type="dxa"/>
          </w:tcPr>
          <w:p w:rsidR="00725875" w:rsidRPr="00101E15" w:rsidRDefault="00101E15" w:rsidP="00725875">
            <w:pPr>
              <w:pStyle w:val="Paragrafi"/>
              <w:ind w:firstLine="0"/>
              <w:jc w:val="left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25875" w:rsidRPr="00101E15">
        <w:tc>
          <w:tcPr>
            <w:tcW w:w="6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b/>
                <w:sz w:val="24"/>
                <w:szCs w:val="24"/>
              </w:rPr>
              <w:t>7.</w:t>
            </w:r>
          </w:p>
        </w:tc>
        <w:tc>
          <w:tcPr>
            <w:tcW w:w="2446" w:type="dxa"/>
          </w:tcPr>
          <w:p w:rsidR="00725875" w:rsidRPr="00101E15" w:rsidRDefault="00101E15" w:rsidP="00725875">
            <w:pPr>
              <w:pStyle w:val="Paragrafi"/>
              <w:ind w:firstLine="0"/>
              <w:jc w:val="left"/>
              <w:rPr>
                <w:rFonts w:ascii="Garamond" w:hAnsi="Garamond"/>
                <w:b/>
                <w:sz w:val="24"/>
                <w:szCs w:val="24"/>
              </w:rPr>
            </w:pPr>
            <w:r w:rsidRPr="00101E15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154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725875" w:rsidRPr="00101E15" w:rsidRDefault="00725875" w:rsidP="00725875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725875" w:rsidRPr="00101E15" w:rsidRDefault="00725875" w:rsidP="00725875">
      <w:pPr>
        <w:pStyle w:val="Paragrafi"/>
        <w:rPr>
          <w:rFonts w:ascii="Garamond" w:hAnsi="Garamond"/>
          <w:sz w:val="24"/>
          <w:szCs w:val="24"/>
        </w:rPr>
      </w:pPr>
    </w:p>
    <w:p w:rsidR="00725875" w:rsidRPr="00101E15" w:rsidRDefault="00725875" w:rsidP="00725875">
      <w:pPr>
        <w:pStyle w:val="Akti"/>
        <w:rPr>
          <w:rFonts w:ascii="Garamond" w:hAnsi="Garamond"/>
          <w:sz w:val="24"/>
          <w:szCs w:val="24"/>
        </w:rPr>
      </w:pPr>
    </w:p>
    <w:bookmarkEnd w:id="0"/>
    <w:p w:rsidR="00A0784B" w:rsidRPr="00101E15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01E15" w:rsidSect="00725875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9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164" w:rsidRDefault="00F70164">
      <w:r>
        <w:separator/>
      </w:r>
    </w:p>
  </w:endnote>
  <w:endnote w:type="continuationSeparator" w:id="0">
    <w:p w:rsidR="00F70164" w:rsidRDefault="00F7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875" w:rsidRDefault="00725875" w:rsidP="007258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5875" w:rsidRDefault="00725875" w:rsidP="0072587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875" w:rsidRPr="0027229A" w:rsidRDefault="00725875" w:rsidP="0072587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7229A">
      <w:rPr>
        <w:rStyle w:val="PageNumber"/>
        <w:rFonts w:ascii="CG Times" w:hAnsi="CG Times"/>
        <w:sz w:val="22"/>
        <w:szCs w:val="22"/>
      </w:rPr>
      <w:fldChar w:fldCharType="begin"/>
    </w:r>
    <w:r w:rsidRPr="0027229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7229A">
      <w:rPr>
        <w:rStyle w:val="PageNumber"/>
        <w:rFonts w:ascii="CG Times" w:hAnsi="CG Times"/>
        <w:sz w:val="22"/>
        <w:szCs w:val="22"/>
      </w:rPr>
      <w:fldChar w:fldCharType="separate"/>
    </w:r>
    <w:r w:rsidR="00101E15">
      <w:rPr>
        <w:rStyle w:val="PageNumber"/>
        <w:rFonts w:ascii="CG Times" w:hAnsi="CG Times"/>
        <w:noProof/>
        <w:sz w:val="22"/>
        <w:szCs w:val="22"/>
      </w:rPr>
      <w:t>197</w:t>
    </w:r>
    <w:r w:rsidRPr="0027229A">
      <w:rPr>
        <w:rStyle w:val="PageNumber"/>
        <w:rFonts w:ascii="CG Times" w:hAnsi="CG Times"/>
        <w:sz w:val="22"/>
        <w:szCs w:val="22"/>
      </w:rPr>
      <w:fldChar w:fldCharType="end"/>
    </w:r>
  </w:p>
  <w:p w:rsidR="00725875" w:rsidRDefault="00725875" w:rsidP="0072587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164" w:rsidRDefault="00F70164">
      <w:r>
        <w:separator/>
      </w:r>
    </w:p>
  </w:footnote>
  <w:footnote w:type="continuationSeparator" w:id="0">
    <w:p w:rsidR="00F70164" w:rsidRDefault="00F70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01E15"/>
    <w:rsid w:val="0011684F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25875"/>
    <w:rsid w:val="0074183C"/>
    <w:rsid w:val="00747935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7016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5B05C-6093-4890-967F-25D5717F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87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2587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258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5875"/>
  </w:style>
  <w:style w:type="paragraph" w:customStyle="1" w:styleId="NumerTitulli">
    <w:name w:val="Numer_Titulli"/>
    <w:basedOn w:val="Heading1"/>
    <w:rsid w:val="0072587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2025-10-08T12:52:00Z</dcterms:created>
  <dcterms:modified xsi:type="dcterms:W3CDTF">2025-10-08T12:52:00Z</dcterms:modified>
</cp:coreProperties>
</file>