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BEB" w:rsidRDefault="00756BEB" w:rsidP="00756BEB">
      <w:pPr>
        <w:pStyle w:val="Paragrafi"/>
      </w:pPr>
      <w:bookmarkStart w:id="0" w:name="_GoBack"/>
      <w:bookmarkEnd w:id="0"/>
    </w:p>
    <w:p w:rsidR="00756BEB" w:rsidRDefault="00756BEB" w:rsidP="00E55B41">
      <w:pPr>
        <w:pStyle w:val="Akti"/>
      </w:pPr>
      <w:r w:rsidRPr="00947F55">
        <w:t>V E N D I M</w:t>
      </w:r>
    </w:p>
    <w:p w:rsidR="00756BEB" w:rsidRPr="00E55B41" w:rsidRDefault="00756BEB" w:rsidP="00E55B41">
      <w:pPr>
        <w:pStyle w:val="NumriData"/>
      </w:pPr>
      <w:r w:rsidRPr="00E55B41">
        <w:t>Nr.4, datë 27.2.2004</w:t>
      </w:r>
    </w:p>
    <w:p w:rsidR="00756BEB" w:rsidRPr="00947F55" w:rsidRDefault="00756BEB" w:rsidP="00756BEB">
      <w:pPr>
        <w:pStyle w:val="Paragrafi"/>
      </w:pPr>
    </w:p>
    <w:p w:rsidR="00756BEB" w:rsidRPr="00E55B41" w:rsidRDefault="00756BEB" w:rsidP="00E55B41">
      <w:pPr>
        <w:pStyle w:val="Titulli"/>
        <w:rPr>
          <w:b w:val="0"/>
        </w:rPr>
      </w:pPr>
      <w:r w:rsidRPr="00E55B41">
        <w:rPr>
          <w:b w:val="0"/>
        </w:rPr>
        <w:t>Në EMëR Të REPUBLIKëS Së SHQIPëRISë</w:t>
      </w:r>
    </w:p>
    <w:p w:rsidR="00756BEB" w:rsidRPr="00947F55" w:rsidRDefault="00756BEB" w:rsidP="00756BEB">
      <w:pPr>
        <w:pStyle w:val="Paragrafi"/>
      </w:pPr>
    </w:p>
    <w:p w:rsidR="00756BEB" w:rsidRDefault="00756BEB" w:rsidP="00756BEB">
      <w:pPr>
        <w:pStyle w:val="Paragrafi"/>
      </w:pPr>
      <w:r w:rsidRPr="00947F55">
        <w:t>Gjykata Kushtetuese e Republikës së Shqipërisë, e përbërë nga:</w:t>
      </w:r>
    </w:p>
    <w:p w:rsidR="00756BEB" w:rsidRPr="00947F55" w:rsidRDefault="00756BEB" w:rsidP="00756BEB">
      <w:pPr>
        <w:pStyle w:val="Paragrafi"/>
      </w:pPr>
    </w:p>
    <w:p w:rsidR="00756BEB" w:rsidRPr="00947F55" w:rsidRDefault="00756BEB" w:rsidP="00756BEB">
      <w:pPr>
        <w:pStyle w:val="Paragrafi"/>
      </w:pPr>
      <w:r>
        <w:t>Zija Vuci</w:t>
      </w:r>
      <w:r w:rsidRPr="00947F55">
        <w:tab/>
      </w:r>
      <w:r w:rsidRPr="00947F55">
        <w:tab/>
        <w:t>Anëtar  i Gjykatës Kushtetuese</w:t>
      </w:r>
    </w:p>
    <w:p w:rsidR="00756BEB" w:rsidRPr="00947F55" w:rsidRDefault="00756BEB" w:rsidP="00756BEB">
      <w:pPr>
        <w:pStyle w:val="Paragrafi"/>
      </w:pPr>
      <w:r>
        <w:t>Gjergj Sauli</w:t>
      </w:r>
      <w:r w:rsidRPr="00947F55">
        <w:tab/>
      </w:r>
      <w:r w:rsidRPr="00947F55">
        <w:tab/>
        <w:t>Anëtar  i</w:t>
      </w:r>
      <w:r w:rsidRPr="00947F55">
        <w:tab/>
        <w:t>“</w:t>
      </w:r>
      <w:r w:rsidRPr="00947F55">
        <w:tab/>
        <w:t>“</w:t>
      </w:r>
    </w:p>
    <w:p w:rsidR="00756BEB" w:rsidRPr="00947F55" w:rsidRDefault="00756BEB" w:rsidP="00756BEB">
      <w:pPr>
        <w:pStyle w:val="Paragrafi"/>
      </w:pPr>
      <w:r>
        <w:t>Alfred Karamuço</w:t>
      </w:r>
      <w:r w:rsidRPr="00947F55">
        <w:tab/>
        <w:t>Anëtar  i</w:t>
      </w:r>
      <w:r w:rsidRPr="00947F55">
        <w:tab/>
        <w:t>“</w:t>
      </w:r>
      <w:r w:rsidRPr="00947F55">
        <w:tab/>
        <w:t xml:space="preserve">“   </w:t>
      </w:r>
    </w:p>
    <w:p w:rsidR="00756BEB" w:rsidRPr="00947F55" w:rsidRDefault="00756BEB" w:rsidP="00756BEB">
      <w:pPr>
        <w:pStyle w:val="Paragrafi"/>
      </w:pPr>
      <w:r>
        <w:t>Kristofor Peçi</w:t>
      </w:r>
      <w:r w:rsidRPr="00947F55">
        <w:tab/>
      </w:r>
      <w:r w:rsidRPr="00947F55">
        <w:tab/>
        <w:t>Anëtar  i</w:t>
      </w:r>
      <w:r w:rsidRPr="00947F55">
        <w:tab/>
        <w:t>“</w:t>
      </w:r>
      <w:r w:rsidRPr="00947F55">
        <w:tab/>
        <w:t>“</w:t>
      </w:r>
    </w:p>
    <w:p w:rsidR="00756BEB" w:rsidRPr="00947F55" w:rsidRDefault="00756BEB" w:rsidP="00756BEB">
      <w:pPr>
        <w:pStyle w:val="Paragrafi"/>
      </w:pPr>
      <w:r>
        <w:t>Xhezair Zaganjori</w:t>
      </w:r>
      <w:r w:rsidRPr="00947F55">
        <w:tab/>
        <w:t>Anëtar  i</w:t>
      </w:r>
      <w:r w:rsidRPr="00947F55">
        <w:tab/>
        <w:t>“</w:t>
      </w:r>
      <w:r w:rsidRPr="00947F55">
        <w:tab/>
        <w:t xml:space="preserve">“   </w:t>
      </w:r>
    </w:p>
    <w:p w:rsidR="00756BEB" w:rsidRPr="00947F55" w:rsidRDefault="00756BEB" w:rsidP="00756BEB">
      <w:pPr>
        <w:pStyle w:val="Paragrafi"/>
      </w:pPr>
      <w:r>
        <w:t>Petrit Plloçi</w:t>
      </w:r>
      <w:r w:rsidRPr="00947F55">
        <w:tab/>
      </w:r>
      <w:r w:rsidRPr="00947F55">
        <w:tab/>
        <w:t>Anëtar  i</w:t>
      </w:r>
      <w:r w:rsidRPr="00947F55">
        <w:tab/>
        <w:t>“</w:t>
      </w:r>
      <w:r w:rsidRPr="00947F55">
        <w:tab/>
        <w:t xml:space="preserve">“  </w:t>
      </w:r>
    </w:p>
    <w:p w:rsidR="00756BEB" w:rsidRPr="00947F55" w:rsidRDefault="00756BEB" w:rsidP="00756BEB">
      <w:pPr>
        <w:pStyle w:val="Paragrafi"/>
      </w:pPr>
      <w:r>
        <w:t>Sokol Sadushi</w:t>
      </w:r>
      <w:r w:rsidRPr="00947F55">
        <w:tab/>
      </w:r>
      <w:r>
        <w:tab/>
      </w:r>
      <w:r w:rsidRPr="00947F55">
        <w:t>Anëtar  i</w:t>
      </w:r>
      <w:r w:rsidRPr="00947F55">
        <w:tab/>
        <w:t>“</w:t>
      </w:r>
      <w:r w:rsidRPr="00947F55">
        <w:tab/>
        <w:t>“</w:t>
      </w:r>
    </w:p>
    <w:p w:rsidR="00756BEB" w:rsidRDefault="00756BEB" w:rsidP="00756BEB">
      <w:pPr>
        <w:pStyle w:val="Paragrafi"/>
      </w:pPr>
      <w:r w:rsidRPr="00947F55">
        <w:t>Kujti</w:t>
      </w:r>
      <w:r>
        <w:t>m Puto</w:t>
      </w:r>
      <w:r w:rsidRPr="00947F55">
        <w:tab/>
      </w:r>
      <w:r w:rsidRPr="00947F55">
        <w:tab/>
        <w:t>Anëtar  i</w:t>
      </w:r>
      <w:r w:rsidRPr="00947F55">
        <w:tab/>
        <w:t>“</w:t>
      </w:r>
      <w:r w:rsidRPr="00947F55">
        <w:tab/>
        <w:t xml:space="preserve">“ </w:t>
      </w:r>
    </w:p>
    <w:p w:rsidR="00756BEB" w:rsidRPr="00947F55" w:rsidRDefault="00756BEB" w:rsidP="00756BEB">
      <w:pPr>
        <w:pStyle w:val="Paragrafi"/>
      </w:pPr>
    </w:p>
    <w:p w:rsidR="00756BEB" w:rsidRPr="00947F55" w:rsidRDefault="00756BEB" w:rsidP="00756BEB">
      <w:pPr>
        <w:pStyle w:val="Paragrafi"/>
      </w:pPr>
      <w:r w:rsidRPr="00947F55">
        <w:t>me sek</w:t>
      </w:r>
      <w:r>
        <w:t>retare Arbenka Lalica, në datë 5.</w:t>
      </w:r>
      <w:r w:rsidRPr="00947F55">
        <w:t>2.2004, mori në shqyrtim në seancë gjyqësore me dyer të hapura çështjen nr.5 Akti që i përket:</w:t>
      </w:r>
    </w:p>
    <w:p w:rsidR="00756BEB" w:rsidRDefault="00756BEB" w:rsidP="00756BEB">
      <w:pPr>
        <w:pStyle w:val="Paragrafi"/>
      </w:pPr>
    </w:p>
    <w:p w:rsidR="00756BEB" w:rsidRPr="00947F55" w:rsidRDefault="00756BEB" w:rsidP="00756BEB">
      <w:pPr>
        <w:pStyle w:val="Paragrafi"/>
      </w:pPr>
      <w:r>
        <w:t>KËRKUE</w:t>
      </w:r>
      <w:r w:rsidRPr="00947F55">
        <w:t>S</w:t>
      </w:r>
      <w:r>
        <w:t>I</w:t>
      </w:r>
      <w:r w:rsidRPr="00947F55">
        <w:t xml:space="preserve">: RAHMI ÇOÇKA, përfaqësuar nga avokat Sotiraq Ceta, me prokurë.   </w:t>
      </w:r>
    </w:p>
    <w:p w:rsidR="00756BEB" w:rsidRPr="00947F55" w:rsidRDefault="00756BEB" w:rsidP="00756BEB">
      <w:pPr>
        <w:pStyle w:val="Paragrafi"/>
      </w:pPr>
      <w:r w:rsidRPr="00947F55">
        <w:t>SUBJEKT</w:t>
      </w:r>
      <w:r>
        <w:t>I I INTERESUAR:</w:t>
      </w:r>
      <w:r>
        <w:tab/>
        <w:t>PROKURORIA E PË</w:t>
      </w:r>
      <w:r w:rsidRPr="00947F55">
        <w:t>RGJITHSHME, përfaqësuar nga zoti Skënder Breca, me autorizim.</w:t>
      </w:r>
    </w:p>
    <w:p w:rsidR="00756BEB" w:rsidRPr="00947F55" w:rsidRDefault="00756BEB" w:rsidP="00756BEB">
      <w:pPr>
        <w:pStyle w:val="Paragrafi"/>
      </w:pPr>
      <w:r>
        <w:t xml:space="preserve">OBJEKTI: </w:t>
      </w:r>
      <w:r w:rsidRPr="00947F55">
        <w:t>Shfuqizimi si antikushtetues</w:t>
      </w:r>
      <w:r>
        <w:t>e i</w:t>
      </w:r>
      <w:r w:rsidRPr="00947F55">
        <w:t xml:space="preserve"> vendimeve nr.59, datë</w:t>
      </w:r>
      <w:r>
        <w:t xml:space="preserve"> 4.</w:t>
      </w:r>
      <w:r w:rsidRPr="00947F55">
        <w:t xml:space="preserve">3.2002 të Gjykatës së Rrethit </w:t>
      </w:r>
      <w:r>
        <w:t>Gjyqësor Korçë; nr.57, datë 30.</w:t>
      </w:r>
      <w:r w:rsidRPr="00947F55">
        <w:t>4.2002 të Gjykatës së Apelit Korçë dhe nr.584, datë 25.10.2002 të Kolegj</w:t>
      </w:r>
      <w:r>
        <w:t>it Penal të Gjykatës së Lartë (Dhoma e K</w:t>
      </w:r>
      <w:r w:rsidRPr="00947F55">
        <w:t xml:space="preserve">ëshillimit). </w:t>
      </w:r>
    </w:p>
    <w:p w:rsidR="00756BEB" w:rsidRDefault="00756BEB" w:rsidP="00756BEB">
      <w:pPr>
        <w:pStyle w:val="Paragrafi"/>
      </w:pPr>
      <w:r w:rsidRPr="00947F55">
        <w:t>Kërkuesi ka parashtruar këto shkaqe për shfuqizimin e vendimeve gjyqësore:</w:t>
      </w:r>
    </w:p>
    <w:p w:rsidR="00756BEB" w:rsidRPr="00947F55" w:rsidRDefault="00756BEB" w:rsidP="00756BEB">
      <w:pPr>
        <w:pStyle w:val="Paragrafi"/>
      </w:pPr>
    </w:p>
    <w:p w:rsidR="00756BEB" w:rsidRPr="00947F55" w:rsidRDefault="00756BEB" w:rsidP="00756BEB">
      <w:pPr>
        <w:pStyle w:val="Paragrafi"/>
      </w:pPr>
      <w:r w:rsidRPr="00947F55">
        <w:t>- Prokuroria dhe gjykatat nuk kanë zhvilluar një hetim ligjor të plotë e objektiv në përputhje me kërkesat e nenit 4 të Kodit të Procedurës Penale;</w:t>
      </w:r>
    </w:p>
    <w:p w:rsidR="00756BEB" w:rsidRPr="00947F55" w:rsidRDefault="00756BEB" w:rsidP="00756BEB">
      <w:pPr>
        <w:pStyle w:val="Paragrafi"/>
      </w:pPr>
      <w:r w:rsidRPr="00947F55">
        <w:t>- Gjykatat nuk kanë respektuar parimin e prezumimit të pafajësisë, parashikuar në nenin 30 të Kushtetutës dhe</w:t>
      </w:r>
      <w:r>
        <w:t xml:space="preserve"> në nenin 6/2 të Konventës Eu</w:t>
      </w:r>
      <w:r w:rsidRPr="00947F55">
        <w:t>ropiane të të Drejtave të Njeriut;</w:t>
      </w:r>
    </w:p>
    <w:p w:rsidR="00756BEB" w:rsidRPr="00947F55" w:rsidRDefault="00756BEB" w:rsidP="00756BEB">
      <w:pPr>
        <w:pStyle w:val="Paragrafi"/>
      </w:pPr>
      <w:r>
        <w:t>- Është ce</w:t>
      </w:r>
      <w:r w:rsidRPr="00947F55">
        <w:t>nuar parimi i barazisë së mjeteve</w:t>
      </w:r>
      <w:r>
        <w:t>,</w:t>
      </w:r>
      <w:r w:rsidRPr="00947F55">
        <w:t xml:space="preserve"> sepse nuk janë verifikuar pretendimet e mbrojtjes;</w:t>
      </w:r>
    </w:p>
    <w:p w:rsidR="00756BEB" w:rsidRDefault="00756BEB" w:rsidP="00756BEB">
      <w:pPr>
        <w:pStyle w:val="Paragrafi"/>
      </w:pPr>
      <w:r w:rsidRPr="00947F55">
        <w:t xml:space="preserve">- Në kundërshtim me nenin 32/2 të Kushtetutës është deklaruar fajtor mbi bazën e të dhënave të mbledhura në mënyrë të paligjshme. </w:t>
      </w:r>
    </w:p>
    <w:p w:rsidR="00756BEB" w:rsidRPr="00947F55" w:rsidRDefault="00756BEB" w:rsidP="00756BEB">
      <w:pPr>
        <w:pStyle w:val="Paragrafi"/>
      </w:pPr>
    </w:p>
    <w:p w:rsidR="00756BEB" w:rsidRDefault="00756BEB" w:rsidP="00756BEB">
      <w:pPr>
        <w:pStyle w:val="VENDOSI"/>
      </w:pPr>
      <w:r w:rsidRPr="00947F55">
        <w:t>GJYKATA KUSHTETUESE,</w:t>
      </w:r>
    </w:p>
    <w:p w:rsidR="00756BEB" w:rsidRPr="00947F55" w:rsidRDefault="00756BEB" w:rsidP="00756BEB">
      <w:pPr>
        <w:pStyle w:val="Paragrafi"/>
      </w:pPr>
    </w:p>
    <w:p w:rsidR="00756BEB" w:rsidRDefault="00756BEB" w:rsidP="00756BEB">
      <w:pPr>
        <w:pStyle w:val="Paragrafi"/>
      </w:pPr>
      <w:r w:rsidRPr="00947F55">
        <w:t>pasi dëgjoi relatorin e çështjes Kujtim Puto, përfaqës</w:t>
      </w:r>
      <w:r>
        <w:t>uesin e kërkuesit</w:t>
      </w:r>
      <w:r w:rsidRPr="00947F55">
        <w:t xml:space="preserve"> të subjektit të interesuar dhe shqyrtoi çështjen në tërësi,</w:t>
      </w:r>
    </w:p>
    <w:p w:rsidR="00756BEB" w:rsidRPr="00947F55" w:rsidRDefault="00756BEB" w:rsidP="00756BEB">
      <w:pPr>
        <w:pStyle w:val="Paragrafi"/>
      </w:pPr>
    </w:p>
    <w:p w:rsidR="00756BEB" w:rsidRDefault="00756BEB" w:rsidP="00756BEB">
      <w:pPr>
        <w:pStyle w:val="VENDOSI"/>
      </w:pPr>
      <w:r>
        <w:t>V Ë</w:t>
      </w:r>
      <w:r w:rsidRPr="00947F55">
        <w:t xml:space="preserve"> R E N:</w:t>
      </w:r>
    </w:p>
    <w:p w:rsidR="00756BEB" w:rsidRPr="00947F55" w:rsidRDefault="00756BEB" w:rsidP="00756BEB">
      <w:pPr>
        <w:pStyle w:val="Paragrafi"/>
      </w:pPr>
    </w:p>
    <w:p w:rsidR="00756BEB" w:rsidRPr="00947F55" w:rsidRDefault="00756BEB" w:rsidP="00756BEB">
      <w:pPr>
        <w:pStyle w:val="Paragrafi"/>
      </w:pPr>
      <w:r w:rsidRPr="00947F55">
        <w:t>Gjykata e Rrethit Gjyqësor Korçë, me vendimin n</w:t>
      </w:r>
      <w:r>
        <w:t>r.59, datë 4.</w:t>
      </w:r>
      <w:r w:rsidRPr="00947F55">
        <w:t>3.2002, ka deklaruar fajtor kërkuesin Rahmi Çoçka për krimin e vrasjes me paramendim parashikuar nga neni 78/1 i Kodit Penal dhe e ka dënuar me 19 vjet burgim. Ky vendim është lënë në fuqi nga Gjykata e Apelit Korçë, ndërsa Kole</w:t>
      </w:r>
      <w:r>
        <w:t>gji Penal i Gjykatës së Lartë (Dhoma e K</w:t>
      </w:r>
      <w:r w:rsidRPr="00947F55">
        <w:t>ëshillimit) me vendimin nr.584, datë 25.10.2002, ka vendosur mospranimin e rekursit të paraqitur nga kërkuesi.</w:t>
      </w:r>
    </w:p>
    <w:p w:rsidR="00756BEB" w:rsidRPr="00947F55" w:rsidRDefault="00756BEB" w:rsidP="00756BEB">
      <w:pPr>
        <w:pStyle w:val="Paragrafi"/>
      </w:pPr>
      <w:r w:rsidRPr="00947F55">
        <w:t>Në çështjen n</w:t>
      </w:r>
      <w:r>
        <w:t>ë shqyrtim, Gjykata Kushtetuese</w:t>
      </w:r>
      <w:r w:rsidRPr="00947F55">
        <w:t xml:space="preserve"> nuk konstaton elemente të një procesi jo të rregullt gjyqësor në kuptim të nenit 42 të Kushtetutës. </w:t>
      </w:r>
    </w:p>
    <w:p w:rsidR="00756BEB" w:rsidRPr="00947F55" w:rsidRDefault="00756BEB" w:rsidP="00756BEB">
      <w:pPr>
        <w:pStyle w:val="Paragrafi"/>
      </w:pPr>
      <w:r w:rsidRPr="00947F55">
        <w:t>Çështja është dërguar për gjykim me kërkesën e prokurorisë me akuzën e vrasjes me paramendim sipas nenit 78/1 të Kodit Penal. Gjykata e rrethit ka administruar në gjykim provat e paraqitura jo vetëm nga prokurori, por edhe nga mbrojtja, duke bërë vlerësimin e tyre. Ajo ka dëgjuar në seancë të rregullt dëshmitarët për momentet e pretenduara nga ak</w:t>
      </w:r>
      <w:r>
        <w:t>uza e mbrojtja dhe në përfundim</w:t>
      </w:r>
      <w:r w:rsidRPr="00947F55">
        <w:t xml:space="preserve"> ka konkluduar në fajësinë e të pandehurit. Përsa i përket pretendimeve të ngritura për provueshmërinë, </w:t>
      </w:r>
      <w:r w:rsidRPr="00947F55">
        <w:lastRenderedPageBreak/>
        <w:t xml:space="preserve">ato janë në kompetencën ekskluzive të gjykatave të sistemit gjyqësor dhe nuk janë çështje të juridiksionit kushtetues. </w:t>
      </w:r>
    </w:p>
    <w:p w:rsidR="00756BEB" w:rsidRPr="00947F55" w:rsidRDefault="00756BEB" w:rsidP="00756BEB">
      <w:pPr>
        <w:pStyle w:val="Paragrafi"/>
      </w:pPr>
      <w:r w:rsidRPr="00947F55">
        <w:t>Kërkuesi ka pretenduar se gjykatat kanë paragjykuar çështjen duke shkelur parimin e prezumimit të pafajësisë.</w:t>
      </w:r>
    </w:p>
    <w:p w:rsidR="00756BEB" w:rsidRPr="00947F55" w:rsidRDefault="00756BEB" w:rsidP="00756BEB">
      <w:pPr>
        <w:pStyle w:val="Paragrafi"/>
      </w:pPr>
      <w:r w:rsidRPr="00947F55">
        <w:t>Prezumimi i pafajësisë është një parim kushtetues i parashikuar në nenin 30 të Kushtetu</w:t>
      </w:r>
      <w:r>
        <w:t>tës dhe përbën një ndër elementet thelbësore</w:t>
      </w:r>
      <w:r w:rsidRPr="00947F55">
        <w:t xml:space="preserve"> të procesit të rregullt ligjor në kuptim të nenit 42 të Kushtetut</w:t>
      </w:r>
      <w:r>
        <w:t>ës dhe të nenit 6/1 të Konventës Eu</w:t>
      </w:r>
      <w:r w:rsidRPr="00947F55">
        <w:t>ropiane të t</w:t>
      </w:r>
      <w:r>
        <w:t>ë Drejtave të Njeriut. Ky parim</w:t>
      </w:r>
      <w:r w:rsidRPr="00947F55">
        <w:t xml:space="preserve"> nënkupton para së gjithash që gjyqtarët të mos e gjykojnë çështjen me bindjen se i akuzuari e ka kryer veprën penale për të cilën akuzohet.</w:t>
      </w:r>
    </w:p>
    <w:p w:rsidR="00756BEB" w:rsidRPr="00947F55" w:rsidRDefault="00756BEB" w:rsidP="00756BEB">
      <w:pPr>
        <w:pStyle w:val="Paragrafi"/>
      </w:pPr>
      <w:r w:rsidRPr="00947F55">
        <w:t>Në çështjen në gjykim, Gjykata Kushtetuese nuk konstaton që gjykatat e rrethit dhe apelit të jenë prononcuar për fajësinë para se ato të vlerësonin provat në gjykim dhe as i kan</w:t>
      </w:r>
      <w:r>
        <w:t>ë mohuar kërkuesit ushtrimin e s</w:t>
      </w:r>
      <w:r w:rsidRPr="00947F55">
        <w:t xml:space="preserve">ë drejtës për të paraqitur provat e veta e për të kundërshtuar ato të akuzës. </w:t>
      </w:r>
    </w:p>
    <w:p w:rsidR="00756BEB" w:rsidRDefault="00756BEB" w:rsidP="00756BEB">
      <w:pPr>
        <w:pStyle w:val="Paragrafi"/>
      </w:pPr>
      <w:r>
        <w:t>Lidhur me pretendimin për ce</w:t>
      </w:r>
      <w:r w:rsidRPr="00947F55">
        <w:t>nimin e parimit të barazisë së mjeteve, rezultoi se gjykatat nuk i kanë vënë palët në pozita të pabarabarta. Ato i kanë administruar provat e paraqitura prej këtyre të fundit. Gjykata e rrethit i ka pyetur drejtpërdrejt dëshmitarët në gjyq dhe ka lexuar sipas rastit thëniet e tyre në prokurori. Leximi i këtyre thënieve në gjykatë nuk përbën në vetvete element të procesit jo të rregullt përderisa gjykata ka respektuar njëkohësisht të drejtat e mbrojtjes për të parashtruar kundërshtimet rreth këtyre dëshmive. Në përfundim të këtij hetimi gjyqësor, gjykata e ka vlerësuar si të panevojshme edhe kërkesën e avokatit për zhvillimin e një eksperimenti hetimor për mundësinë e vështrimit të ngjarjes. Mospranimi i kësaj kërkes</w:t>
      </w:r>
      <w:r>
        <w:t>e në çështjen në shqyrtim nuk ce</w:t>
      </w:r>
      <w:r w:rsidRPr="00947F55">
        <w:t>non parimin e procesit të rregullt ligjor në kuptimin kushtetues, aq më tepër që, gjykatat në vendimet e tyre, nuk i kanë pranuar këto dëshmi si prova për fajësinë e të pandehurit.</w:t>
      </w:r>
    </w:p>
    <w:p w:rsidR="00756BEB" w:rsidRDefault="00756BEB" w:rsidP="00756BEB">
      <w:pPr>
        <w:pStyle w:val="Paragrafi"/>
      </w:pPr>
    </w:p>
    <w:p w:rsidR="00756BEB" w:rsidRDefault="00756BEB" w:rsidP="00756BEB">
      <w:pPr>
        <w:pStyle w:val="Paragrafi"/>
      </w:pPr>
    </w:p>
    <w:p w:rsidR="00756BEB" w:rsidRPr="00947F55" w:rsidRDefault="00756BEB" w:rsidP="00756BEB">
      <w:pPr>
        <w:pStyle w:val="Paragrafi"/>
      </w:pPr>
    </w:p>
    <w:p w:rsidR="00756BEB" w:rsidRPr="00947F55" w:rsidRDefault="00756BEB" w:rsidP="00756BEB">
      <w:pPr>
        <w:pStyle w:val="Paragrafi"/>
      </w:pPr>
      <w:r w:rsidRPr="00947F55">
        <w:t>Kërkuesi pretendon gjithashtu se ai është deklaruar fajtor në kundërshtim me nenin 32/2 të Kushtetutës, mbi bazën e të dhënave të mbledhura në mënyrë të paligjshme. Sipas kërkuesit, dëshmitarët e mitur janë mbajtur në polici për 24 orë dhe kanë firmosur në procesverbale pa qenë të vetëdijshëm se çfarë ishte shkruar në to.</w:t>
      </w:r>
    </w:p>
    <w:p w:rsidR="00756BEB" w:rsidRPr="00947F55" w:rsidRDefault="00756BEB" w:rsidP="00756BEB">
      <w:pPr>
        <w:pStyle w:val="Paragrafi"/>
      </w:pPr>
      <w:r w:rsidRPr="00947F55">
        <w:t>Nga dosja gjyqësore nuk vërtetohet që deklarimet e dëshmitarëve të jenë marrë me mënyra e metoda të paligjshme. Dëshmitarët e mitur janë pyetur në prani të mësuesit apo të prindit. Për më tepër, në gjykim, ata kanë ndryshuar thëniet e kanë deklaruar të kundërtën, sikur nuk e kanë parë ngjarjen dhe përfundimisht gjykata thëniet e tyre nuk i ka vlerësuar si prova kundër të pandehurit.</w:t>
      </w:r>
    </w:p>
    <w:p w:rsidR="00756BEB" w:rsidRPr="00947F55" w:rsidRDefault="00756BEB" w:rsidP="00756BEB">
      <w:pPr>
        <w:pStyle w:val="Paragrafi"/>
      </w:pPr>
    </w:p>
    <w:p w:rsidR="00756BEB" w:rsidRDefault="00756BEB" w:rsidP="00756BEB">
      <w:pPr>
        <w:pStyle w:val="VENDOSI"/>
      </w:pPr>
      <w:r>
        <w:t>PëR Kë</w:t>
      </w:r>
      <w:r w:rsidRPr="00947F55">
        <w:t>TO ARSYE</w:t>
      </w:r>
      <w:r>
        <w:t>,</w:t>
      </w:r>
    </w:p>
    <w:p w:rsidR="00756BEB" w:rsidRPr="00A20D06" w:rsidRDefault="00756BEB" w:rsidP="00756BEB">
      <w:pPr>
        <w:pStyle w:val="Paragrafi"/>
        <w:rPr>
          <w:lang w:val="en-GB"/>
        </w:rPr>
      </w:pPr>
    </w:p>
    <w:p w:rsidR="00756BEB" w:rsidRPr="00947F55" w:rsidRDefault="00756BEB" w:rsidP="00756BEB">
      <w:pPr>
        <w:pStyle w:val="Paragrafi"/>
      </w:pPr>
      <w:r w:rsidRPr="00947F55">
        <w:t>Gjykata Kushtetuese e Republikës së Shqipërisë, duke u bazuar në nenin</w:t>
      </w:r>
      <w:r>
        <w:t xml:space="preserve"> 72 të ligjit nr.8577, datë 10.</w:t>
      </w:r>
      <w:r w:rsidRPr="00947F55">
        <w:t>2.2000 “Për organizimin dhe funksionimin e Gjykatës Kushtetuese të Republikës së Shqipërisë”, me shumicë votash,</w:t>
      </w:r>
    </w:p>
    <w:p w:rsidR="00756BEB" w:rsidRDefault="00756BEB" w:rsidP="00756BEB">
      <w:pPr>
        <w:pStyle w:val="Paragrafi"/>
      </w:pPr>
    </w:p>
    <w:p w:rsidR="00756BEB" w:rsidRDefault="00756BEB" w:rsidP="00756BEB">
      <w:pPr>
        <w:pStyle w:val="VENDOSI"/>
      </w:pPr>
      <w:r w:rsidRPr="00947F55">
        <w:t xml:space="preserve">V E N D O S I: </w:t>
      </w:r>
    </w:p>
    <w:p w:rsidR="00756BEB" w:rsidRPr="00947F55" w:rsidRDefault="00756BEB" w:rsidP="00756BEB">
      <w:pPr>
        <w:pStyle w:val="Paragrafi"/>
      </w:pPr>
      <w:r w:rsidRPr="00947F55">
        <w:t xml:space="preserve">   </w:t>
      </w:r>
    </w:p>
    <w:p w:rsidR="00756BEB" w:rsidRPr="00947F55" w:rsidRDefault="00756BEB" w:rsidP="00756BEB">
      <w:pPr>
        <w:pStyle w:val="Paragrafi"/>
      </w:pPr>
      <w:r w:rsidRPr="00947F55">
        <w:t xml:space="preserve">- Rrëzimin e kërkesës.  </w:t>
      </w:r>
    </w:p>
    <w:p w:rsidR="00756BEB" w:rsidRDefault="00756BEB" w:rsidP="00756BEB">
      <w:pPr>
        <w:pStyle w:val="Paragrafi"/>
      </w:pPr>
      <w:r w:rsidRPr="00947F55">
        <w:t>- Ky vendim është përfundimtar, i formës së prerë dhe hyn në fuqi ditën e botimit në Fletoren Zyrtare.</w:t>
      </w:r>
      <w:r>
        <w:t xml:space="preserve"> </w:t>
      </w:r>
    </w:p>
    <w:p w:rsidR="00756BEB" w:rsidRDefault="00756BEB" w:rsidP="00756BEB">
      <w:pPr>
        <w:pStyle w:val="Paragrafi"/>
      </w:pPr>
    </w:p>
    <w:p w:rsidR="00756BEB" w:rsidRDefault="00756BEB" w:rsidP="00756BEB">
      <w:pPr>
        <w:pStyle w:val="Paragrafi"/>
      </w:pPr>
    </w:p>
    <w:p w:rsidR="00756BEB" w:rsidRDefault="00756BEB" w:rsidP="00756BEB">
      <w:pPr>
        <w:pStyle w:val="Paragrafi"/>
      </w:pPr>
    </w:p>
    <w:p w:rsidR="001D26BC" w:rsidRDefault="001D26BC" w:rsidP="00756BEB">
      <w:pPr>
        <w:pStyle w:val="Paragrafi"/>
      </w:pPr>
    </w:p>
    <w:p w:rsidR="00756BEB" w:rsidRPr="00947F55" w:rsidRDefault="00756BEB" w:rsidP="00756BEB">
      <w:pPr>
        <w:pStyle w:val="TitulliTitull"/>
      </w:pPr>
      <w:r>
        <w:t>MENDIMI I PAKICË</w:t>
      </w:r>
      <w:r w:rsidRPr="00947F55">
        <w:t>S</w:t>
      </w:r>
    </w:p>
    <w:p w:rsidR="00756BEB" w:rsidRDefault="00756BEB" w:rsidP="00756BEB">
      <w:pPr>
        <w:pStyle w:val="Paragrafi"/>
      </w:pPr>
    </w:p>
    <w:p w:rsidR="00756BEB" w:rsidRPr="00947F55" w:rsidRDefault="00756BEB" w:rsidP="00756BEB">
      <w:pPr>
        <w:pStyle w:val="Paragrafi"/>
      </w:pPr>
      <w:r w:rsidRPr="00947F55">
        <w:t>Jemi për pranimin e kërkesës.</w:t>
      </w:r>
    </w:p>
    <w:p w:rsidR="00756BEB" w:rsidRPr="00947F55" w:rsidRDefault="00756BEB" w:rsidP="00756BEB">
      <w:pPr>
        <w:pStyle w:val="Paragrafi"/>
      </w:pPr>
      <w:r w:rsidRPr="00947F55">
        <w:t>Kërkuesi Rahmi Çoçka, pretendon se në shqyrtimin e çështjes së tij, Gjykata e Rrethit Gjyqësor K</w:t>
      </w:r>
      <w:r>
        <w:t>orçë dhe Gjykata e Apelit Korçë</w:t>
      </w:r>
      <w:r w:rsidRPr="00947F55">
        <w:t xml:space="preserve"> nuk kanë respektuar parimin e prezumimit të pafajësisë dhe parimin e barazisë së armëve.</w:t>
      </w:r>
    </w:p>
    <w:p w:rsidR="00756BEB" w:rsidRPr="00947F55" w:rsidRDefault="00756BEB" w:rsidP="00756BEB">
      <w:pPr>
        <w:pStyle w:val="Paragrafi"/>
      </w:pPr>
      <w:r w:rsidRPr="00947F55">
        <w:lastRenderedPageBreak/>
        <w:t>Çështja penale për vrasje me paramendim, në ngarkim të kërkuesit, është dërguar për gjykim me kërkesë të prokurorisë, bazuar në dëshminë e të miturit Arif Guri. Ai është dëshmitari i vetëm okular që ka parë ngjarjen dhe përbën provën e vetme direkte të çështjes. Çështja bazohet edhe në provat indirekte (indiciet) që janë dëshmitë e nënës, gruas dhe vëllait të vi</w:t>
      </w:r>
      <w:r>
        <w:t>ktimës, të cilët kanë deklaruar</w:t>
      </w:r>
      <w:r w:rsidRPr="00947F55">
        <w:t xml:space="preserve"> se një javë para ngjarjes, viktima është rrahur prej kërkuesit dhe është kanosur për vrasje. </w:t>
      </w:r>
    </w:p>
    <w:p w:rsidR="00756BEB" w:rsidRPr="00947F55" w:rsidRDefault="00756BEB" w:rsidP="00756BEB">
      <w:pPr>
        <w:pStyle w:val="Paragrafi"/>
      </w:pPr>
      <w:r w:rsidRPr="00947F55">
        <w:t xml:space="preserve">Nga vendimet gjyqësore </w:t>
      </w:r>
      <w:smartTag w:uri="urn:schemas-microsoft-com:office:smarttags" w:element="State">
        <w:smartTag w:uri="urn:schemas-microsoft-com:office:smarttags" w:element="place">
          <w:r w:rsidRPr="00947F55">
            <w:t>del</w:t>
          </w:r>
        </w:smartTag>
      </w:smartTag>
      <w:r w:rsidRPr="00947F55">
        <w:t xml:space="preserve"> se pesha e provës në proces nuk ka rënduar mbi akuzën. Ky qëndrim të çon në konkluzionin se gjyqtarët e kanë gjykuar çështjen me bindjen se i akuzuari e ka kryer veprën penale</w:t>
      </w:r>
      <w:r>
        <w:t>. Në këtë mënyrë është ce</w:t>
      </w:r>
      <w:r w:rsidRPr="00947F55">
        <w:t>nuar parimi i prezumimit të pafajësisë parashikuar në nenin 30 të Kushtet</w:t>
      </w:r>
      <w:r>
        <w:t>utës e nenit 6/2 të Konventës Eu</w:t>
      </w:r>
      <w:r w:rsidRPr="00947F55">
        <w:t xml:space="preserve">ropiane të të Drejtave të Njeriut.  </w:t>
      </w:r>
    </w:p>
    <w:p w:rsidR="00756BEB" w:rsidRPr="00947F55" w:rsidRDefault="00756BEB" w:rsidP="00756BEB">
      <w:pPr>
        <w:pStyle w:val="Paragrafi"/>
      </w:pPr>
      <w:r w:rsidRPr="00947F55">
        <w:t>Lidhja midis provave direkte dhe indirekte është ndërprerë gjatë gjykimit të çështjes, pasi në seancë gjyqësore</w:t>
      </w:r>
      <w:r>
        <w:t>, dëshmitari i mësipërm mohoi ta</w:t>
      </w:r>
      <w:r w:rsidRPr="00947F55">
        <w:t xml:space="preserve"> ketë parë ngjarjen. Pavarësisht nga kjo gjendje e re e provave, gjykata e deklaroi kërkuesin fajtor, duke pranuar kryerjen e veprës penale sipas dëshmisë së dëshmitarit Arif Guri dhe mbështetur në dëshminë e familjarëve të tij.</w:t>
      </w:r>
    </w:p>
    <w:p w:rsidR="00756BEB" w:rsidRPr="00947F55" w:rsidRDefault="00756BEB" w:rsidP="00756BEB">
      <w:pPr>
        <w:pStyle w:val="Paragrafi"/>
      </w:pPr>
      <w:r w:rsidRPr="00947F55">
        <w:t>Nga materialet e çështjes rezulton, se gjykata nuk ka pranuar kërkesën e avokatit të kërkuesit për kryerjen e një ekspertimi hetimor pamor për të verifikuar mundësinë e vështrimit të ngjarjes sipas dëshmisë së Arif Gurit. Ajo ka injoruar provat e administruara lidhur me alibinë e pretenduar prej kërkuesit duke mos i përmendur fare në arsyetimin e vendimit të saj.</w:t>
      </w:r>
    </w:p>
    <w:p w:rsidR="00756BEB" w:rsidRDefault="00756BEB" w:rsidP="00756BEB">
      <w:pPr>
        <w:pStyle w:val="Paragrafi"/>
      </w:pPr>
      <w:r w:rsidRPr="00947F55">
        <w:t>Rastet kur prej gjykatës njëra palë vihet në pozitë të disfavorshme në raport me palën tjetër</w:t>
      </w:r>
      <w:r>
        <w:t>,</w:t>
      </w:r>
      <w:r w:rsidRPr="00947F55">
        <w:t xml:space="preserve"> si dhe kur kjo gjendje pabarazie shfaqet me vlerësimin e provave të njërës palë dhe mosvlerësimin e provave dhe </w:t>
      </w:r>
      <w:r>
        <w:t>të kërkesave të palës</w:t>
      </w:r>
      <w:r w:rsidRPr="00947F55">
        <w:t xml:space="preserve"> tjetër, përbëjnë</w:t>
      </w:r>
      <w:r>
        <w:t xml:space="preserve"> shkaqe të mjaftueshme për të ce</w:t>
      </w:r>
      <w:r w:rsidRPr="00947F55">
        <w:t>nuar të drejtën për një proces të rregullt ligjor në kup</w:t>
      </w:r>
      <w:r>
        <w:t>tim të nenit 42 të Kushtetutës së Republikës t</w:t>
      </w:r>
      <w:r w:rsidRPr="00947F55">
        <w:t xml:space="preserve">ë Shqipërisë </w:t>
      </w:r>
      <w:r>
        <w:t>dhe të nenit 6/2 të Konventës Eu</w:t>
      </w:r>
      <w:r w:rsidRPr="00947F55">
        <w:t>ropiane për të Drejtat e Njeriut.</w:t>
      </w:r>
    </w:p>
    <w:p w:rsidR="00756BEB" w:rsidRPr="00947F55" w:rsidRDefault="00756BEB" w:rsidP="00756BEB">
      <w:pPr>
        <w:pStyle w:val="Paragrafi"/>
      </w:pPr>
    </w:p>
    <w:p w:rsidR="00756BEB" w:rsidRPr="00947F55" w:rsidRDefault="00756BEB" w:rsidP="00756BEB">
      <w:pPr>
        <w:pStyle w:val="Paragrafi"/>
      </w:pPr>
      <w:r w:rsidRPr="00947F55">
        <w:t>Për çështjen në shqyrtim, gjykatat nuk kanë respektuar parimet e mësipërme, sepse ato, pa asnjë shkak të motivuar, nuk kanë verifikuar pretendimet e mbrojtjes për kryerjen e eksperimentit hetimor</w:t>
      </w:r>
      <w:r>
        <w:t>,</w:t>
      </w:r>
      <w:r w:rsidRPr="00947F55">
        <w:t xml:space="preserve"> si dhe nuk kanë bërë verifikimin e vlerësimin e provave të administruara lidhur me alibinë.</w:t>
      </w:r>
    </w:p>
    <w:p w:rsidR="00756BEB" w:rsidRPr="00947F55" w:rsidRDefault="00756BEB" w:rsidP="00756BEB">
      <w:pPr>
        <w:pStyle w:val="Paragrafi"/>
      </w:pPr>
      <w:r w:rsidRPr="00947F55">
        <w:t xml:space="preserve">Ekzistenca e shkeljeve të mësipërme, të dala nga materialet e çështjes, flet për proces të parregullt ligjor, çka i bën vendimet e gjykatave antikushtetuese. </w:t>
      </w:r>
    </w:p>
    <w:p w:rsidR="00756BEB" w:rsidRPr="00947F55" w:rsidRDefault="00756BEB" w:rsidP="00756BEB">
      <w:pPr>
        <w:pStyle w:val="Paragrafi"/>
      </w:pPr>
      <w:r w:rsidRPr="00947F55">
        <w:t>Është detyrë e gjykatave të zakonshme që vendimin e tyre ta mbështesin në fakte e prova që sjellin palët, por duke i analizuar dhe arsyetuar ato në bazë të ligjit dhe me objektivitet. Në rastin në shqyrtim, vendimet e gjykatave janë marrë vetëm me pretendimet dhe provat e akuzës dhe nuk kanë shqyrtuar e analizuar me objektivitet pretendimet dhe provat e kërkuara nga mbrojtja e kërkuesit.</w:t>
      </w:r>
    </w:p>
    <w:p w:rsidR="00756BEB" w:rsidRDefault="00756BEB" w:rsidP="00756BEB">
      <w:pPr>
        <w:pStyle w:val="Paragrafi"/>
      </w:pPr>
    </w:p>
    <w:p w:rsidR="00756BEB" w:rsidRPr="00947F55" w:rsidRDefault="00756BEB" w:rsidP="00756BEB">
      <w:pPr>
        <w:pStyle w:val="Paragrafi"/>
      </w:pPr>
      <w:r>
        <w:t>Anëtarë:</w:t>
      </w:r>
      <w:r w:rsidRPr="00B261DD">
        <w:t xml:space="preserve"> </w:t>
      </w:r>
      <w:r w:rsidRPr="00947F55">
        <w:t>K. Puto</w:t>
      </w:r>
      <w:r>
        <w:t>,</w:t>
      </w:r>
      <w:r w:rsidRPr="00B261DD">
        <w:t xml:space="preserve"> </w:t>
      </w:r>
      <w:r w:rsidRPr="00947F55">
        <w:t>Z. Vuci</w:t>
      </w:r>
      <w:r>
        <w:t>,</w:t>
      </w:r>
      <w:r w:rsidRPr="00B261DD">
        <w:t xml:space="preserve"> </w:t>
      </w:r>
      <w:r w:rsidRPr="00947F55">
        <w:t>Gj. Sauli</w:t>
      </w:r>
    </w:p>
    <w:p w:rsidR="00756BEB" w:rsidRDefault="00756BEB" w:rsidP="00756BEB">
      <w:pPr>
        <w:pStyle w:val="Paragrafi"/>
      </w:pPr>
    </w:p>
    <w:p w:rsidR="00756BEB" w:rsidRDefault="00756BEB" w:rsidP="00756BEB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1D26BC"/>
    <w:rsid w:val="0022170D"/>
    <w:rsid w:val="002C6BAB"/>
    <w:rsid w:val="00304413"/>
    <w:rsid w:val="00383FD5"/>
    <w:rsid w:val="003941D1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6E35E0"/>
    <w:rsid w:val="00705463"/>
    <w:rsid w:val="0074183C"/>
    <w:rsid w:val="00756BEB"/>
    <w:rsid w:val="00767527"/>
    <w:rsid w:val="007B0B5A"/>
    <w:rsid w:val="0080475E"/>
    <w:rsid w:val="008072B9"/>
    <w:rsid w:val="00841EC5"/>
    <w:rsid w:val="008521B4"/>
    <w:rsid w:val="00872000"/>
    <w:rsid w:val="00881600"/>
    <w:rsid w:val="00952404"/>
    <w:rsid w:val="009C29DF"/>
    <w:rsid w:val="009F72BC"/>
    <w:rsid w:val="00A0784B"/>
    <w:rsid w:val="00A246D1"/>
    <w:rsid w:val="00A47BC4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55B41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79101B5-F3A8-48DE-96F7-8DA0B6F69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55B41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TitullChar">
    <w:name w:val="Titulli_Titull Char"/>
    <w:basedOn w:val="DefaultParagraphFont"/>
    <w:link w:val="TitulliTitull"/>
    <w:rsid w:val="00756BEB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1345</Words>
  <Characters>7671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2019-03-14T17:11:00Z</dcterms:created>
  <dcterms:modified xsi:type="dcterms:W3CDTF">2019-03-14T17:11:00Z</dcterms:modified>
</cp:coreProperties>
</file>