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983" w:rsidRDefault="00292983" w:rsidP="00292983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292983" w:rsidRDefault="00292983" w:rsidP="00292983">
      <w:pPr>
        <w:pStyle w:val="NumriData"/>
        <w:keepNext w:val="0"/>
      </w:pPr>
      <w:r>
        <w:t>Nr.185, datë 10.4.2004</w:t>
      </w:r>
    </w:p>
    <w:p w:rsidR="00292983" w:rsidRDefault="00292983" w:rsidP="00292983">
      <w:pPr>
        <w:pStyle w:val="Paragrafi"/>
      </w:pPr>
    </w:p>
    <w:p w:rsidR="00292983" w:rsidRDefault="00292983" w:rsidP="00292983">
      <w:pPr>
        <w:pStyle w:val="Titulli"/>
        <w:keepNext w:val="0"/>
      </w:pPr>
      <w:r>
        <w:t>Për kalimin në përgjegjësi administrimi të ministrisë së mbrojtjes të disa ngastrave pyjore, pjesë të ekonomisë pyjore zall-herr —priskë, dhe për një ndryshim në vendimin nr.515, datë 18.7.2003 të këshillit të ministrave “për miratimin e listës së inventarit të pronave të paluajtshme shtetërore, të cilat i kalojnë në përgjegjësi administrimi ministrisë së mbrojtjes”</w:t>
      </w:r>
    </w:p>
    <w:p w:rsidR="00292983" w:rsidRDefault="00292983" w:rsidP="00292983">
      <w:pPr>
        <w:pStyle w:val="Paragrafi"/>
      </w:pPr>
    </w:p>
    <w:p w:rsidR="00292983" w:rsidRDefault="00292983" w:rsidP="00292983">
      <w:pPr>
        <w:pStyle w:val="BazLigjPropozues"/>
        <w:keepNext w:val="0"/>
      </w:pPr>
      <w:r>
        <w:t>Në mbështetje të nenit 100 të Kushtetutës, të nenit 13 të ligjit nr.8743, datë 22.2.2001 “Për pronat e paluajtshme të shtetit” dhe të nenit 7 të ligjit nr.7623, datë 13.10.1992 “Për pyjet dhe Policinë e Shërbimit Pyjor”, të ndryshuar, me propozimin e Ministrit të Mbrojtjes, Këshilli i Ministrave</w:t>
      </w:r>
    </w:p>
    <w:p w:rsidR="00292983" w:rsidRDefault="00292983" w:rsidP="00292983">
      <w:pPr>
        <w:pStyle w:val="Paragrafi"/>
      </w:pPr>
    </w:p>
    <w:p w:rsidR="00292983" w:rsidRDefault="00292983" w:rsidP="00292983">
      <w:pPr>
        <w:pStyle w:val="VENDOSI"/>
        <w:keepNext w:val="0"/>
      </w:pPr>
      <w:r>
        <w:t>Vendosi:</w:t>
      </w:r>
    </w:p>
    <w:p w:rsidR="00292983" w:rsidRDefault="00292983" w:rsidP="00292983">
      <w:pPr>
        <w:pStyle w:val="Paragrafi"/>
      </w:pPr>
    </w:p>
    <w:p w:rsidR="00292983" w:rsidRDefault="00292983" w:rsidP="00292983">
      <w:pPr>
        <w:pStyle w:val="Paragrafi"/>
      </w:pPr>
      <w:r>
        <w:t>1. Ngastrat pyjore me numrat rendorë nga 59-82 dhe me sipërfaqe 693 ha, pjesë të ekonomisë pyjore Zall-Herr—Priskë, të kalojnë në përgjegjësi administrimi të Ministrisë së Mbrojtjes, për t’u përdorur për ngritjen e mjedisit stërvitor qendror të Komandës së Forcave Tokësore.</w:t>
      </w:r>
    </w:p>
    <w:p w:rsidR="00292983" w:rsidRDefault="00292983" w:rsidP="00292983">
      <w:pPr>
        <w:pStyle w:val="Paragrafi"/>
      </w:pPr>
      <w:r>
        <w:t>2. Ngastrat pyjore të përcaktuara në pikën 1 të përfshihen në pronën nr.157, me emërtimin “brigada e tankeve”, komuna Zall-Herr, Tiranë të listës së inventarit të pronave të paluajtshme shtetërore, që i bashkëlidhet vendimit nr.515, datë 18.7.2003 të Këshillit të Ministrave.</w:t>
      </w:r>
    </w:p>
    <w:p w:rsidR="00292983" w:rsidRDefault="00292983" w:rsidP="00292983">
      <w:pPr>
        <w:pStyle w:val="Paragrafi"/>
      </w:pPr>
      <w:r>
        <w:t>3. Komanda e Forcave Tokësore dhe Shoqata e Përdorimit të Ujit, Zall-Herr të lidhin marrëveshje të përbashkët për shfrytëzimin dhe mirëmbajtjen e ujëmbledhësve nr.1 dhe nr.2, në Zall-Herr, Tiranë, me sipërfaqe të përgjithshme 6.8 ha, të cilat përfshihen në territorin ku do të ngrihet mjedisi stërvitor qendror i kësaj komande.</w:t>
      </w:r>
    </w:p>
    <w:p w:rsidR="00292983" w:rsidRDefault="00292983" w:rsidP="00292983">
      <w:pPr>
        <w:pStyle w:val="Paragrafi"/>
      </w:pPr>
      <w:r>
        <w:t>4. Ngarkohet Ministri i Mbrojtjes, Ministri i Bujqësisë dhe i Ushqimit, Ministri i Pushtetit Vendor dhe i Decentralizimit dhe kryeregjistruesi i Zyrës Qendrore të Regjistrimit të Pasurive të Paluajtshme të ndjekin procedurat e nevojshme për zbatimin e këtij vendimi.</w:t>
      </w:r>
    </w:p>
    <w:p w:rsidR="00292983" w:rsidRDefault="00292983" w:rsidP="00292983">
      <w:pPr>
        <w:pStyle w:val="Paragrafi"/>
      </w:pPr>
      <w:r>
        <w:t>Ky vendim hyn në fuqi pas botimit në Fletoren Zyrtare.</w:t>
      </w:r>
    </w:p>
    <w:p w:rsidR="00292983" w:rsidRDefault="00292983" w:rsidP="00292983">
      <w:pPr>
        <w:pStyle w:val="Paragrafi"/>
      </w:pPr>
    </w:p>
    <w:p w:rsidR="00292983" w:rsidRDefault="00292983" w:rsidP="00292983">
      <w:pPr>
        <w:pStyle w:val="Autoriteti"/>
        <w:keepNext w:val="0"/>
      </w:pPr>
      <w:r>
        <w:t xml:space="preserve">Kryeministri </w:t>
      </w:r>
    </w:p>
    <w:p w:rsidR="00292983" w:rsidRDefault="00292983" w:rsidP="00292983">
      <w:pPr>
        <w:pStyle w:val="AutoritetiEmer"/>
      </w:pPr>
      <w:r>
        <w:t>Fatos Nano</w:t>
      </w:r>
    </w:p>
    <w:p w:rsidR="00292983" w:rsidRDefault="00292983" w:rsidP="0029298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92983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01907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47FB2D-F732-4BCF-A1CD-F71BF5C9D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