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396" w:rsidRDefault="00FF2396" w:rsidP="00FF2396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FF2396" w:rsidRDefault="00FF2396" w:rsidP="00FF2396">
      <w:pPr>
        <w:pStyle w:val="NumriData"/>
        <w:keepNext w:val="0"/>
      </w:pPr>
      <w:r>
        <w:t>Nr.187, datë 10.4.2004</w:t>
      </w:r>
    </w:p>
    <w:p w:rsidR="00FF2396" w:rsidRDefault="00FF2396" w:rsidP="00FF2396">
      <w:pPr>
        <w:pStyle w:val="Paragrafi"/>
      </w:pPr>
    </w:p>
    <w:p w:rsidR="00FF2396" w:rsidRDefault="00FF2396" w:rsidP="00FF2396">
      <w:pPr>
        <w:pStyle w:val="Titulli"/>
        <w:keepNext w:val="0"/>
      </w:pPr>
      <w:r>
        <w:t>Për një ndryshim në vendimin nr.289, datë 24.4.2003 të këshillit të ministrave “për kriteret dhe përbërjen e këshillave mbikëqyrës të shoqërive anonime shtetërore”</w:t>
      </w:r>
    </w:p>
    <w:p w:rsidR="00FF2396" w:rsidRDefault="00FF2396" w:rsidP="00FF2396">
      <w:pPr>
        <w:pStyle w:val="Paragrafi"/>
      </w:pPr>
    </w:p>
    <w:p w:rsidR="00FF2396" w:rsidRDefault="00FF2396" w:rsidP="00FF2396">
      <w:pPr>
        <w:pStyle w:val="BazLigjPropozues"/>
        <w:keepNext w:val="0"/>
      </w:pPr>
      <w:r>
        <w:t xml:space="preserve">Në mbështetje të nenit 100 të Kushtetutës dhe të nenit 2 të ligjit nr.8885, datë 22.4.2002 “Për disa ndryshime në ligjin nr.7926, datë 20.4.1995 “Për transformimin e ndërmarrjeve shtetërore në shoqëri tregtare””, me propozimin e Ministrit të Ekonomisë, Këshilli i Ministrave </w:t>
      </w:r>
    </w:p>
    <w:p w:rsidR="00FF2396" w:rsidRDefault="00FF2396" w:rsidP="00FF2396">
      <w:pPr>
        <w:pStyle w:val="Paragrafi"/>
      </w:pPr>
    </w:p>
    <w:p w:rsidR="00FF2396" w:rsidRDefault="00FF2396" w:rsidP="00FF2396">
      <w:pPr>
        <w:pStyle w:val="VENDOSI"/>
        <w:keepNext w:val="0"/>
      </w:pPr>
      <w:r>
        <w:t>Vendosi:</w:t>
      </w:r>
    </w:p>
    <w:p w:rsidR="00FF2396" w:rsidRDefault="00FF2396" w:rsidP="00FF2396">
      <w:pPr>
        <w:pStyle w:val="Paragrafi"/>
      </w:pPr>
    </w:p>
    <w:p w:rsidR="00FF2396" w:rsidRDefault="00FF2396" w:rsidP="00FF2396">
      <w:pPr>
        <w:pStyle w:val="Paragrafi"/>
      </w:pPr>
      <w:r>
        <w:t>Në vendimin nr.289, datë 24.4.2003 të Këshillit të Ministrave, të bëhet ndryshimi si më poshtë vijon:</w:t>
      </w:r>
    </w:p>
    <w:p w:rsidR="00FF2396" w:rsidRDefault="00FF2396" w:rsidP="00FF2396">
      <w:pPr>
        <w:pStyle w:val="Paragrafi"/>
      </w:pPr>
      <w:r>
        <w:t>1. Në pikën 7 fjalët “Këshilli i Ministrave…” zëvendësohen me “Kryeministri…”.</w:t>
      </w:r>
    </w:p>
    <w:p w:rsidR="00FF2396" w:rsidRDefault="00FF2396" w:rsidP="00FF2396">
      <w:pPr>
        <w:pStyle w:val="Paragrafi"/>
      </w:pPr>
      <w:r>
        <w:t>Ky vendim hyn në fuqi pas botimit në Fletoren Zyrtare.</w:t>
      </w:r>
    </w:p>
    <w:p w:rsidR="00FF2396" w:rsidRDefault="00FF2396" w:rsidP="00FF2396">
      <w:pPr>
        <w:pStyle w:val="Paragrafi"/>
      </w:pPr>
    </w:p>
    <w:p w:rsidR="00FF2396" w:rsidRDefault="00FF2396" w:rsidP="00FF2396">
      <w:pPr>
        <w:pStyle w:val="Autoriteti"/>
        <w:keepNext w:val="0"/>
      </w:pPr>
      <w:r>
        <w:t xml:space="preserve">Kryeministri </w:t>
      </w:r>
    </w:p>
    <w:p w:rsidR="00FF2396" w:rsidRDefault="00FF2396" w:rsidP="00FF2396">
      <w:pPr>
        <w:pStyle w:val="AutoritetiEmer"/>
      </w:pPr>
      <w:r>
        <w:t>Fatos Nano</w:t>
      </w:r>
    </w:p>
    <w:p w:rsidR="00FF2396" w:rsidRDefault="00FF2396" w:rsidP="00FF2396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02816"/>
    <w:rsid w:val="00F15D98"/>
    <w:rsid w:val="00F52BF2"/>
    <w:rsid w:val="00F55282"/>
    <w:rsid w:val="00F95181"/>
    <w:rsid w:val="00FB705B"/>
    <w:rsid w:val="00FD4FC8"/>
    <w:rsid w:val="00FF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305A11-0947-47E2-BEB4-37506D78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2019-03-14T17:15:00Z</dcterms:created>
  <dcterms:modified xsi:type="dcterms:W3CDTF">2019-03-14T17:15:00Z</dcterms:modified>
</cp:coreProperties>
</file>