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F19" w:rsidRDefault="00AE4F19" w:rsidP="00AE4F19">
      <w:pPr>
        <w:pStyle w:val="Paragrafi"/>
      </w:pPr>
      <w:bookmarkStart w:id="0" w:name="_GoBack"/>
      <w:bookmarkEnd w:id="0"/>
    </w:p>
    <w:p w:rsidR="00AE4F19" w:rsidRDefault="00AE4F19" w:rsidP="00AE4F19">
      <w:pPr>
        <w:pStyle w:val="Akti"/>
      </w:pPr>
      <w:r>
        <w:t>Vendim</w:t>
      </w:r>
    </w:p>
    <w:p w:rsidR="00AE4F19" w:rsidRDefault="00AE4F19" w:rsidP="00AE4F19">
      <w:pPr>
        <w:pStyle w:val="NumriData"/>
      </w:pPr>
      <w:r>
        <w:t>Nr.280, datë 16.4.2004</w:t>
      </w:r>
    </w:p>
    <w:p w:rsidR="00AE4F19" w:rsidRDefault="00AE4F19" w:rsidP="00AE4F19">
      <w:pPr>
        <w:pStyle w:val="Paragrafi"/>
      </w:pPr>
    </w:p>
    <w:p w:rsidR="00AE4F19" w:rsidRDefault="00AE4F19" w:rsidP="00AE4F19">
      <w:pPr>
        <w:pStyle w:val="Titulli"/>
      </w:pPr>
      <w:r>
        <w:t xml:space="preserve">Për ngritjen e bordit të kullimit në zonën e shërbimit të kullimit të durrësit </w:t>
      </w:r>
    </w:p>
    <w:p w:rsidR="00AE4F19" w:rsidRDefault="00AE4F19" w:rsidP="00AE4F19">
      <w:pPr>
        <w:pStyle w:val="Paragrafi"/>
      </w:pPr>
    </w:p>
    <w:p w:rsidR="00AE4F19" w:rsidRDefault="00AE4F19" w:rsidP="00AE4F19">
      <w:pPr>
        <w:pStyle w:val="BazLigjPropozues"/>
      </w:pPr>
      <w:r>
        <w:t xml:space="preserve">Në mbështetje të nenit 100 të Kushtetutës, të neneve 35 e 41 të ligjit nr.8518, datë 30.7.1999  “Për ujitjen dhe kullimin”, me propozimin e Ministrit të Bujqësisë dhe të Ushqimit, Këshilli i Ministrave </w:t>
      </w:r>
    </w:p>
    <w:p w:rsidR="00AE4F19" w:rsidRDefault="00AE4F19" w:rsidP="00AE4F19">
      <w:pPr>
        <w:pStyle w:val="Paragrafi"/>
      </w:pPr>
    </w:p>
    <w:p w:rsidR="00AE4F19" w:rsidRDefault="00AE4F19" w:rsidP="00AE4F19">
      <w:pPr>
        <w:pStyle w:val="VENDOSI"/>
      </w:pPr>
      <w:r>
        <w:t>Vendosi:</w:t>
      </w:r>
    </w:p>
    <w:p w:rsidR="00AE4F19" w:rsidRDefault="00AE4F19" w:rsidP="00AE4F19">
      <w:pPr>
        <w:pStyle w:val="Paragrafi"/>
      </w:pPr>
    </w:p>
    <w:p w:rsidR="00AE4F19" w:rsidRDefault="00AE4F19" w:rsidP="00AE4F19">
      <w:pPr>
        <w:pStyle w:val="Paragrafi"/>
      </w:pPr>
      <w:r>
        <w:t>1. Ngritjen e bordit të kullimit në zonën e shërbimit të kullimit të Durrësit, i cili financohet nga Buxheti i Shtetit.</w:t>
      </w:r>
    </w:p>
    <w:p w:rsidR="00AE4F19" w:rsidRDefault="00AE4F19" w:rsidP="00AE4F19">
      <w:pPr>
        <w:pStyle w:val="Paragrafi"/>
      </w:pPr>
      <w:r>
        <w:t>2. Zona e shërbimit të kullimit të këtij bordi përbëhet nga:</w:t>
      </w:r>
    </w:p>
    <w:p w:rsidR="00AE4F19" w:rsidRDefault="00AE4F19" w:rsidP="00AE4F19">
      <w:pPr>
        <w:pStyle w:val="Paragrafi"/>
      </w:pPr>
      <w:r>
        <w:t>a) zona e fushës Hamallaj (DRK-1), që kullon me rrjedhje të lirë, me sipërfaqe 1770 ha;</w:t>
      </w:r>
    </w:p>
    <w:p w:rsidR="00AE4F19" w:rsidRDefault="00AE4F19" w:rsidP="00AE4F19">
      <w:pPr>
        <w:pStyle w:val="Paragrafi"/>
      </w:pPr>
      <w:r>
        <w:t>b) zona e fushës së Kënetës së Durrësit dhe Shkozetit (DRK-4,11), që kullon me ngritje mekanike me hidrovor, me sipërfaqe 3700 ha;</w:t>
      </w:r>
    </w:p>
    <w:p w:rsidR="00AE4F19" w:rsidRDefault="00AE4F19" w:rsidP="00AE4F19">
      <w:pPr>
        <w:pStyle w:val="Paragrafi"/>
      </w:pPr>
      <w:r>
        <w:t>c) zona e fushës së Sukthit, Tarinit, Armadhit, Topanasë dhe Rushkullit (DREK-2,3,6,8,9), që kullon me rrjedhje të lirë, me sipërfaqe 4710 ha;</w:t>
      </w:r>
    </w:p>
    <w:p w:rsidR="00AE4F19" w:rsidRDefault="00AE4F19" w:rsidP="00AE4F19">
      <w:pPr>
        <w:pStyle w:val="Paragrafi"/>
      </w:pPr>
      <w:r>
        <w:t>ç) zona e fushës Shënavlash, Fllakë, Katund i Ri (DRK-5, 14), që kullon me rrjedhje të lirë, me sipërfaqe 3500 ha;</w:t>
      </w:r>
    </w:p>
    <w:p w:rsidR="00AE4F19" w:rsidRDefault="00AE4F19" w:rsidP="00AE4F19">
      <w:pPr>
        <w:pStyle w:val="Paragrafi"/>
      </w:pPr>
      <w:r>
        <w:t>d) zona e fushës së lumit Erzen (DKR-7), që kullon me rrjedhje të lirë, me sipërfaqe 1000 ha;</w:t>
      </w:r>
    </w:p>
    <w:p w:rsidR="00AE4F19" w:rsidRDefault="00AE4F19" w:rsidP="00AE4F19">
      <w:pPr>
        <w:pStyle w:val="Paragrafi"/>
      </w:pPr>
      <w:r>
        <w:t>dh) zona e fushës Metallaj, Maminas (DRK-10), që kullon me rrjedhje të lirë, me sipërfaqe 700 ha;</w:t>
      </w:r>
    </w:p>
    <w:p w:rsidR="00AE4F19" w:rsidRDefault="00AE4F19" w:rsidP="00AE4F19">
      <w:pPr>
        <w:pStyle w:val="Paragrafi"/>
      </w:pPr>
      <w:r>
        <w:t>e) zona e fushës Ishëm-Gjuricë (DRK-12, 13), që kullon me rrjedhje të lirë, me sipërfaqe 320 ha;</w:t>
      </w:r>
    </w:p>
    <w:p w:rsidR="00AE4F19" w:rsidRDefault="00AE4F19" w:rsidP="00AE4F19">
      <w:pPr>
        <w:pStyle w:val="Paragrafi"/>
      </w:pPr>
      <w:r>
        <w:t>ë) pendët e mbrojtëses nga përmbytjet e detit, të lumenjve dhe të kanaleve të ujërave të larta;</w:t>
      </w:r>
    </w:p>
    <w:p w:rsidR="00AE4F19" w:rsidRDefault="00AE4F19" w:rsidP="00AE4F19">
      <w:pPr>
        <w:pStyle w:val="Paragrafi"/>
      </w:pPr>
      <w:r>
        <w:t>f) sistemi i mbrojtjes së tokave nga gërryerjet e lumenjve dhe të përrenjve.</w:t>
      </w:r>
    </w:p>
    <w:p w:rsidR="00AE4F19" w:rsidRDefault="00AE4F19" w:rsidP="00AE4F19">
      <w:pPr>
        <w:pStyle w:val="Paragrafi"/>
      </w:pPr>
      <w:r>
        <w:t>3. Këshilli i përfaqësuesve të bordit të përbëhet nga:</w:t>
      </w:r>
    </w:p>
    <w:p w:rsidR="00AE4F19" w:rsidRDefault="00AE4F19" w:rsidP="00AE4F19">
      <w:pPr>
        <w:pStyle w:val="Paragrafi"/>
      </w:pPr>
      <w:r>
        <w:t>a) 1 (një) përfaqësues nga Ministria e Bujqësisë dhe e Ushqimit;</w:t>
      </w:r>
    </w:p>
    <w:p w:rsidR="00AE4F19" w:rsidRDefault="00AE4F19" w:rsidP="00AE4F19">
      <w:pPr>
        <w:pStyle w:val="Paragrafi"/>
      </w:pPr>
      <w:r>
        <w:t>b) 3 (tre) përfaqësues nga federatat dhe shoqatat e përdoruesve të ujit, brenda zonës së shërbimit të kullimit;</w:t>
      </w:r>
    </w:p>
    <w:p w:rsidR="00AE4F19" w:rsidRDefault="00AE4F19" w:rsidP="00AE4F19">
      <w:pPr>
        <w:pStyle w:val="Paragrafi"/>
      </w:pPr>
      <w:r>
        <w:t>c) 3 (tre) përfaqësues të komunave, brenda zonës së shërbimit të kullimit;</w:t>
      </w:r>
    </w:p>
    <w:p w:rsidR="00AE4F19" w:rsidRDefault="00AE4F19" w:rsidP="00AE4F19">
      <w:pPr>
        <w:pStyle w:val="Paragrafi"/>
      </w:pPr>
      <w:r>
        <w:t>ç) 2 (dy) përfaqësues të bashkive, brenda zonës së shërbimit të kullimit;</w:t>
      </w:r>
    </w:p>
    <w:p w:rsidR="00AE4F19" w:rsidRDefault="00AE4F19" w:rsidP="00AE4F19">
      <w:pPr>
        <w:pStyle w:val="Paragrafi"/>
      </w:pPr>
      <w:r>
        <w:t>d) 1 (një) përfaqësues i këshillit të qarkut;</w:t>
      </w:r>
    </w:p>
    <w:p w:rsidR="00AE4F19" w:rsidRDefault="00AE4F19" w:rsidP="00AE4F19">
      <w:pPr>
        <w:pStyle w:val="Paragrafi"/>
      </w:pPr>
      <w:r>
        <w:t>dh) 1 (një) përfaqësues i biznesit, me veprimtari brenda zonës së shërbimit të kullimit.</w:t>
      </w:r>
    </w:p>
    <w:p w:rsidR="00AE4F19" w:rsidRDefault="00AE4F19" w:rsidP="00AE4F19">
      <w:pPr>
        <w:pStyle w:val="Paragrafi"/>
      </w:pPr>
      <w:r>
        <w:t>4. Anëtarët e këshillit të përfaqësuesve të shpërblehen, çdo muaj, me 5000 (pesë mijë) lekë.</w:t>
      </w:r>
    </w:p>
    <w:p w:rsidR="00AE4F19" w:rsidRDefault="00AE4F19" w:rsidP="00AE4F19">
      <w:pPr>
        <w:pStyle w:val="Paragrafi"/>
      </w:pPr>
      <w:r>
        <w:t>5. Efektet financiare që rrjedhin nga zbatimi i këtij vendimi, të përballohen nga buxheti vjetor, i miratuar për Ministrinë e Bujqësisë dhe të Ushqimit.</w:t>
      </w:r>
    </w:p>
    <w:p w:rsidR="00AE4F19" w:rsidRDefault="00AE4F19" w:rsidP="00AE4F19">
      <w:pPr>
        <w:pStyle w:val="Paragrafi"/>
      </w:pPr>
      <w:r>
        <w:t>6. Ngarkohet Ministri i Bujqësisë dhe i Ushqimit për zbatimin e këtij vendimi.</w:t>
      </w:r>
    </w:p>
    <w:p w:rsidR="00AE4F19" w:rsidRDefault="00AE4F19" w:rsidP="00AE4F19">
      <w:pPr>
        <w:pStyle w:val="Paragrafi"/>
      </w:pPr>
      <w:r>
        <w:t>Ky vendim hyn në fuqi pas botimit në Fletoren Zyrtare.</w:t>
      </w:r>
    </w:p>
    <w:p w:rsidR="00AE4F19" w:rsidRPr="00EA31C4" w:rsidRDefault="00AE4F19" w:rsidP="00AE4F19">
      <w:pPr>
        <w:pStyle w:val="Paragrafi"/>
        <w:rPr>
          <w:sz w:val="18"/>
        </w:rPr>
      </w:pPr>
    </w:p>
    <w:p w:rsidR="00AE4F19" w:rsidRDefault="00AE4F19" w:rsidP="00AE4F19">
      <w:pPr>
        <w:pStyle w:val="Autoriteti"/>
      </w:pPr>
      <w:r>
        <w:t xml:space="preserve">Kryeministri </w:t>
      </w:r>
    </w:p>
    <w:p w:rsidR="00AE4F19" w:rsidRDefault="00AE4F19" w:rsidP="00AE4F19">
      <w:pPr>
        <w:pStyle w:val="AutoritetiEmer"/>
      </w:pPr>
      <w:r>
        <w:t>Fatos Nano</w:t>
      </w:r>
    </w:p>
    <w:p w:rsidR="00AE4F19" w:rsidRPr="00EA31C4" w:rsidRDefault="00AE4F19" w:rsidP="00AE4F19">
      <w:pPr>
        <w:pStyle w:val="Paragrafi"/>
        <w:rPr>
          <w:sz w:val="18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F7B49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E4F19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4BFEDD-7AB8-466F-B987-ED405CD94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2019-03-14T17:18:00Z</dcterms:created>
  <dcterms:modified xsi:type="dcterms:W3CDTF">2019-03-14T17:18:00Z</dcterms:modified>
</cp:coreProperties>
</file>